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32C6C4" w14:textId="59CA3818" w:rsidR="004354FC" w:rsidRPr="002A043A" w:rsidRDefault="004354FC" w:rsidP="004354FC">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2A043A">
        <w:rPr>
          <w:rFonts w:ascii="Times New Roman" w:eastAsia="Times New Roman" w:hAnsi="Times New Roman" w:cs="Times New Roman"/>
          <w:b/>
          <w:bCs/>
          <w:color w:val="000000"/>
          <w:sz w:val="28"/>
          <w:szCs w:val="28"/>
          <w:lang w:val="kk-KZ" w:eastAsia="ru-RU"/>
        </w:rPr>
        <w:t xml:space="preserve">Лекция </w:t>
      </w:r>
      <w:r w:rsidR="00CE31A0" w:rsidRPr="002A043A">
        <w:rPr>
          <w:rFonts w:ascii="Times New Roman" w:eastAsia="Times New Roman" w:hAnsi="Times New Roman" w:cs="Times New Roman"/>
          <w:b/>
          <w:bCs/>
          <w:color w:val="000000"/>
          <w:sz w:val="28"/>
          <w:szCs w:val="28"/>
          <w:lang w:val="kk-KZ" w:eastAsia="ru-RU"/>
        </w:rPr>
        <w:t>4</w:t>
      </w:r>
      <w:r w:rsidRPr="002A043A">
        <w:rPr>
          <w:rFonts w:ascii="Times New Roman" w:eastAsia="Times New Roman" w:hAnsi="Times New Roman" w:cs="Times New Roman"/>
          <w:b/>
          <w:bCs/>
          <w:color w:val="000000"/>
          <w:sz w:val="28"/>
          <w:szCs w:val="28"/>
          <w:lang w:val="kk-KZ" w:eastAsia="ru-RU"/>
        </w:rPr>
        <w:t xml:space="preserve">. Инновацияның өмірлік циклі.(Инновациялық үрдіс фазалары.) Инновациялық қызметтің үш нарығы. Зияткерлік өнім нарығы (инвенциялар мен жаңалықтар).  Нарық инновациясы. </w:t>
      </w:r>
    </w:p>
    <w:p w14:paraId="25002BEB" w14:textId="396F352B" w:rsidR="004354FC" w:rsidRDefault="004354FC" w:rsidP="004354FC">
      <w:pPr>
        <w:tabs>
          <w:tab w:val="num" w:pos="720"/>
        </w:tabs>
        <w:spacing w:after="0" w:line="240" w:lineRule="auto"/>
        <w:rPr>
          <w:rFonts w:ascii="Times New Roman" w:eastAsia="Times New Roman" w:hAnsi="Times New Roman" w:cs="Times New Roman"/>
          <w:b/>
          <w:bCs/>
          <w:color w:val="000000"/>
          <w:sz w:val="28"/>
          <w:szCs w:val="28"/>
          <w:lang w:val="kk-KZ" w:eastAsia="ru-RU"/>
        </w:rPr>
      </w:pPr>
      <w:r w:rsidRPr="002A043A">
        <w:rPr>
          <w:rFonts w:ascii="Times New Roman" w:eastAsia="Times New Roman" w:hAnsi="Times New Roman" w:cs="Times New Roman"/>
          <w:b/>
          <w:bCs/>
          <w:color w:val="000000"/>
          <w:sz w:val="28"/>
          <w:szCs w:val="28"/>
          <w:lang w:val="kk-KZ" w:eastAsia="ru-RU"/>
        </w:rPr>
        <w:t>Капитал нарығы (инвестициялар). Инновациялық қызметтегі мемлекеттік саясат.</w:t>
      </w:r>
    </w:p>
    <w:p w14:paraId="7A577C46" w14:textId="77777777" w:rsidR="002A043A" w:rsidRPr="002A043A" w:rsidRDefault="002A043A" w:rsidP="004354FC">
      <w:pPr>
        <w:tabs>
          <w:tab w:val="num" w:pos="720"/>
        </w:tabs>
        <w:spacing w:after="0" w:line="240" w:lineRule="auto"/>
        <w:rPr>
          <w:rFonts w:ascii="Times New Roman" w:eastAsia="Times New Roman" w:hAnsi="Times New Roman" w:cs="Times New Roman"/>
          <w:b/>
          <w:bCs/>
          <w:color w:val="000000"/>
          <w:sz w:val="28"/>
          <w:szCs w:val="28"/>
          <w:lang w:val="kk-KZ" w:eastAsia="ru-RU"/>
        </w:rPr>
      </w:pPr>
    </w:p>
    <w:p w14:paraId="328B73D4" w14:textId="4B453781" w:rsidR="00F73F84" w:rsidRPr="002A043A" w:rsidRDefault="002A043A" w:rsidP="00F73F84">
      <w:pPr>
        <w:keepNext/>
        <w:suppressAutoHyphens/>
        <w:spacing w:after="0" w:line="240" w:lineRule="auto"/>
        <w:jc w:val="center"/>
        <w:outlineLvl w:val="0"/>
        <w:rPr>
          <w:rFonts w:ascii="Times New Roman" w:eastAsia="Times New Roman" w:hAnsi="Times New Roman" w:cs="Times New Roman"/>
          <w:b/>
          <w:bCs/>
          <w:kern w:val="1"/>
          <w:sz w:val="28"/>
          <w:szCs w:val="28"/>
          <w:lang w:val="kk-KZ" w:eastAsia="ar-SA"/>
        </w:rPr>
      </w:pPr>
      <w:bookmarkStart w:id="0" w:name="_Toc321472010"/>
      <w:bookmarkStart w:id="1" w:name="_Toc321756436"/>
      <w:r>
        <w:rPr>
          <w:rFonts w:ascii="Times New Roman" w:eastAsia="Times New Roman" w:hAnsi="Times New Roman" w:cs="Times New Roman"/>
          <w:b/>
          <w:bCs/>
          <w:kern w:val="1"/>
          <w:sz w:val="28"/>
          <w:szCs w:val="28"/>
          <w:lang w:val="kk-KZ" w:eastAsia="ar-SA"/>
        </w:rPr>
        <w:t>4</w:t>
      </w:r>
      <w:r w:rsidR="00F73F84" w:rsidRPr="002A043A">
        <w:rPr>
          <w:rFonts w:ascii="Times New Roman" w:eastAsia="Times New Roman" w:hAnsi="Times New Roman" w:cs="Times New Roman"/>
          <w:b/>
          <w:bCs/>
          <w:kern w:val="1"/>
          <w:sz w:val="28"/>
          <w:szCs w:val="28"/>
          <w:lang w:val="kk-KZ" w:eastAsia="ar-SA"/>
        </w:rPr>
        <w:t xml:space="preserve">  </w:t>
      </w:r>
      <w:bookmarkStart w:id="2" w:name="_Hlk62159238"/>
      <w:r w:rsidR="00F73F84" w:rsidRPr="002A043A">
        <w:rPr>
          <w:rFonts w:ascii="Times New Roman" w:eastAsia="Times New Roman" w:hAnsi="Times New Roman" w:cs="Times New Roman"/>
          <w:b/>
          <w:bCs/>
          <w:kern w:val="1"/>
          <w:sz w:val="28"/>
          <w:szCs w:val="28"/>
          <w:lang w:val="kk-KZ" w:eastAsia="ar-SA"/>
        </w:rPr>
        <w:t>ИННОВАЦИЯНЫҢ ӨМІРЛІК ЦИКЛЫ (ИННОВАЦИЯЛЫҚ ҮРДІС ФАЗАЛАРЫ)</w:t>
      </w:r>
      <w:bookmarkEnd w:id="0"/>
      <w:bookmarkEnd w:id="1"/>
    </w:p>
    <w:bookmarkEnd w:id="2"/>
    <w:p w14:paraId="2AE74915" w14:textId="77777777" w:rsidR="00F73F84" w:rsidRPr="00F73F84" w:rsidRDefault="00F73F84" w:rsidP="00F73F84">
      <w:pPr>
        <w:suppressAutoHyphens/>
        <w:spacing w:after="0" w:line="240" w:lineRule="auto"/>
        <w:ind w:firstLine="709"/>
        <w:jc w:val="center"/>
        <w:rPr>
          <w:rFonts w:ascii="Times New Roman" w:eastAsia="Times New Roman" w:hAnsi="Times New Roman" w:cs="Times New Roman"/>
          <w:kern w:val="1"/>
          <w:sz w:val="28"/>
          <w:szCs w:val="28"/>
          <w:lang w:val="kk-KZ" w:eastAsia="ar-SA"/>
        </w:rPr>
      </w:pPr>
    </w:p>
    <w:p w14:paraId="05EB85E5"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Алдыңғы дәрісте фирманың инновациялық қызметінің ішкі және сыртқы ортасын зерттеумен және оның негізінде инновациялық мүмкіндіктерді іздеумен байланысты маркетингтік аспектілер қаралған. Осындай іздеу нәтижесінде фирманың таңдалған инновациялық идеялары  – инвенциялар бар.</w:t>
      </w:r>
    </w:p>
    <w:p w14:paraId="377C5ECF"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Инновациялық қызметтің келесі кезеңі инновациялық үрдісті инвенциядан жүзеге асырылған инновацияға дейін басқару болып табылады. </w:t>
      </w:r>
    </w:p>
    <w:p w14:paraId="394E0304"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Инновациялық үрдіс бірнеше бөлімдерден (фазалардан) тұрады, олар бірлесіп инновацияның өмірлік циклын (ИӨЦ) құрайды.  </w:t>
      </w:r>
    </w:p>
    <w:p w14:paraId="00D685CD"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Инновациялық үрдіс фазаларының құрамы мен мазмұнын инновацияның басқа түрлері арасында неғұрлым маңызды болып табылатын өнімдік инновацияға қатысты қарастырайық. </w:t>
      </w:r>
    </w:p>
    <w:p w14:paraId="40D7B8AE"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Әдетте инновациялық үрдістің бес фазасын бөліп қарайды:</w:t>
      </w:r>
    </w:p>
    <w:p w14:paraId="2ED4AF53"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3056C65D" w14:textId="77777777" w:rsidR="00F73F84" w:rsidRPr="00F73F84" w:rsidRDefault="00F73F84" w:rsidP="00F73F84">
      <w:pPr>
        <w:suppressAutoHyphens/>
        <w:spacing w:after="0" w:line="240" w:lineRule="auto"/>
        <w:ind w:firstLine="720"/>
        <w:jc w:val="center"/>
        <w:rPr>
          <w:rFonts w:ascii="Times New Roman" w:eastAsia="Times New Roman" w:hAnsi="Times New Roman" w:cs="Times New Roman"/>
          <w:b/>
          <w:kern w:val="1"/>
          <w:sz w:val="28"/>
          <w:szCs w:val="28"/>
          <w:lang w:val="kk-KZ" w:eastAsia="ar-SA"/>
        </w:rPr>
      </w:pPr>
      <w:r w:rsidRPr="00F73F84">
        <w:rPr>
          <w:rFonts w:ascii="Times New Roman" w:eastAsia="Times New Roman" w:hAnsi="Times New Roman" w:cs="Times New Roman"/>
          <w:b/>
          <w:kern w:val="1"/>
          <w:sz w:val="28"/>
          <w:szCs w:val="28"/>
          <w:lang w:val="kk-KZ" w:eastAsia="ar-SA"/>
        </w:rPr>
        <w:t>Фундаменталды ғылым – Қолданбалы ғылым – Жасалым (Жобалау) – Өндіріс – Тұтыну (Қолданысқа беру)</w:t>
      </w:r>
    </w:p>
    <w:p w14:paraId="0C04B501"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2BA0AB53"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Жеке фазалардың мазмұны келесідей.</w:t>
      </w:r>
    </w:p>
    <w:p w14:paraId="4DD95F53"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1. «Фундаменталды ғылым» фазасы</w:t>
      </w:r>
    </w:p>
    <w:p w14:paraId="272ADAA1"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Бұл фазаға фундаменталды ғылыми зерттеулер жатады – табиғат пен қоғамның дамуының негізгі заңдылықтары туралы жаңа білім алуға бағытталған эксперименталды және техникалық қызмет. Фундаменталды ғылым академиялық институттарда, жоғарғы оқу орындарында, салалық институттарда жүзеге асырылады. </w:t>
      </w:r>
    </w:p>
    <w:p w14:paraId="32122669"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Батыс Еуропа елдерінде, АҚШ және Жапонияда фундаменталды ғылым негізінен жоғарғы мектепте негізделеді. Қазақстанда  – салалық және экономикалық институттарда.</w:t>
      </w:r>
    </w:p>
    <w:p w14:paraId="7D584E67"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Фундаменталды ғылымды қаржыландыру қайтарымсыз негізде мемлекеттік бюджет есебінен жүзеге асырылады.</w:t>
      </w:r>
    </w:p>
    <w:p w14:paraId="3FC4B177"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Фундаменталды ғылым зерттеулерінің нәтижесі болып жаңа теориялық білім – ашылымдар болып табылады. Оларды практикада қолдану мүмкіндігін болжау қиынға соғады.</w:t>
      </w:r>
    </w:p>
    <w:p w14:paraId="77D8F95E"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Статистика көрсетіп отырғандай, фундаменталды зерттеулердің 10% ғана оң нәтиже береді. </w:t>
      </w:r>
    </w:p>
    <w:p w14:paraId="59E394DE"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2. «Қолданбалы ғылым» фазасы.</w:t>
      </w:r>
    </w:p>
    <w:p w14:paraId="0AD2DD19"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lastRenderedPageBreak/>
        <w:t xml:space="preserve">Инновациялық қызметтің бұл фазасында практикалық нәтижеге қол жеткізуге және нақты халық шаруашылығының міндеттерін шешуге бағытталған қолданбалы теориялық және экспериментті зерттеу – ғылыми қызмет жүзеге асырылады. </w:t>
      </w:r>
    </w:p>
    <w:p w14:paraId="5678B064"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Ф. Бэкон XVII ғасырдың басында атап өткендей, «табиғат туралы білімді себептерді зерртеу мен нәтиже алуға бөлуге болады: теориялық және практикалық бөлімдер. Алғашқысы табиғат қойнауын зерттейді, екіншісі табиғатты темірді төске өзгерткендей өзгертеді».</w:t>
      </w:r>
    </w:p>
    <w:p w14:paraId="6F13E1E3"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Қолданбалы ғылыми зерттеулер мемлекеттік мекемелерде де, жеке ғылыми мекемелер – салалық институттарда, жоғарғы оқу орындарында, ірі өндірістік кәсіпорындардың арнайы құрылған ғылыми бөлімшелерінде жүзеге асырылады. </w:t>
      </w:r>
    </w:p>
    <w:p w14:paraId="68CDC171"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Қоданбалы зерттеулер мемлекет бюджеті есебінен де – мемлекеттік ғылыми бағдарламалар, конкурстар және жеке тапсырыс берушілер есебінен де қаржыландырылады. </w:t>
      </w:r>
    </w:p>
    <w:p w14:paraId="3882EF2F"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Қоданбалы зерттеулер фундаменталды ғылыммен алынған жаңа білімді түрлі қызметтердің жаңа және жетілдірілген құралдары мен әдістерін жасау үшін қолданылады. Қолданбалы зерттеулердің нәтижелері жасалымдарда, «ноу-хау», ғылыми-техникалық монографияларда, жаңа нысандарды жобалау үшін берілген техникалық тапсырмаларда бекітіледі.  </w:t>
      </w:r>
    </w:p>
    <w:p w14:paraId="121E9D77"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Ғылым бірден жасампаз қоғамдық күш болған жоқ. XVIII ғасырдың ортасына дейін ғылыми жетістіктер өндірісте тек жоспарсыз қолданылады. Ф. Бэкон айтқандай, бұл кезеңде ғылым «бос сөзге бейім, бірақ қуатсыз және жаңа нәрсе жасауға әлі жетілмеген».</w:t>
      </w:r>
    </w:p>
    <w:p w14:paraId="3B8BAB55"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 XVIII ғасырдың екінші жартысында ғылым бүтін жүйе ретінде қалыптасты. Осы кезден бастап ол адам қызметінің оқшауланған саласынан өндірістің маңызды факторына айналады.</w:t>
      </w:r>
    </w:p>
    <w:p w14:paraId="7838B231"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Ғылымның бұлайша дамуына қуатты итермелеуші күш болып экономикада жетілген талап - өндірістің машиналық негізге ауысуы болды.  Ғылыми инфрақұрылымды, «ғылыми ақпарат банкін» құруда кітап басып шығару маңызды роль атқарды.  </w:t>
      </w:r>
    </w:p>
    <w:p w14:paraId="32190B98"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Алайда, XX ғасырға дейін ғылым мен өндіріс арасында тығыз кооперация болған жоқ – қолданбалы зерттеулердің алынған нәтижелері көп жағдайда өз қолданылған жоқ. </w:t>
      </w:r>
    </w:p>
    <w:p w14:paraId="05DEA18F"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Бұл техниканың жаңаруының баяу қозғалысында байқалып отырды, мысалы ХХ ғасырдың бірінші онжылдығында жаңа техника 35-40 жыл қолданылған болған. </w:t>
      </w:r>
    </w:p>
    <w:p w14:paraId="48E8AE89"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Заманауи әлемде ғылымның тікелей өндіргіш күшке айналып, ал өндірістің – ғылыми жетістіктерді практикада қолдану үрдісі үнемі тереңдеп отырады. </w:t>
      </w:r>
    </w:p>
    <w:p w14:paraId="217C9177"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Кондорсе жазғандай: «Ғылымдағы жетістік өндірістегі жетістікті қамтамасыз ететі,  бұдан соң өзі ғылыми жетістіктерді жеделдетеді, бұл өзара әсер етушілік адамзат баласын жетілдірудің неғұрлым қуатты себептеріне қосылуы керек».</w:t>
      </w:r>
    </w:p>
    <w:p w14:paraId="42E557F3"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lastRenderedPageBreak/>
        <w:t xml:space="preserve">Бұл нәтижені өндірісте қолдануды үнемі болжау мүмкін емес және теріс нәтиже алу мүмкіндігі жоғары. Сондықтан қолданбалы зерттеулерге жұмсалған инвестициялардың тәуекелі жоғары. </w:t>
      </w:r>
    </w:p>
    <w:p w14:paraId="736BD752"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3. «Жасалым (жобалау)» фазасы.</w:t>
      </w:r>
    </w:p>
    <w:p w14:paraId="0B306106"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eastAsia="ar-SA"/>
        </w:rPr>
      </w:pPr>
      <w:r w:rsidRPr="00F73F84">
        <w:rPr>
          <w:rFonts w:ascii="Times New Roman" w:eastAsia="Times New Roman" w:hAnsi="Times New Roman" w:cs="Times New Roman"/>
          <w:kern w:val="1"/>
          <w:sz w:val="28"/>
          <w:szCs w:val="28"/>
          <w:lang w:val="kk-KZ" w:eastAsia="ar-SA"/>
        </w:rPr>
        <w:t>Бұл фазада ары қарай шығару үшін бұйымның конструкторлық дайындығы бар. Бұған келесі негізгі жұмыстар кіреді</w:t>
      </w:r>
      <w:r w:rsidRPr="00F73F84">
        <w:rPr>
          <w:rFonts w:ascii="Times New Roman" w:eastAsia="Times New Roman" w:hAnsi="Times New Roman" w:cs="Times New Roman"/>
          <w:kern w:val="1"/>
          <w:sz w:val="28"/>
          <w:szCs w:val="28"/>
          <w:lang w:eastAsia="ar-SA"/>
        </w:rPr>
        <w:t>:</w:t>
      </w:r>
    </w:p>
    <w:p w14:paraId="5A06DCF3" w14:textId="77777777" w:rsidR="00F73F84" w:rsidRPr="00F73F84" w:rsidRDefault="00F73F84" w:rsidP="00F73F84">
      <w:pPr>
        <w:numPr>
          <w:ilvl w:val="0"/>
          <w:numId w:val="1"/>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Инженерлік болжау</w:t>
      </w:r>
      <w:r w:rsidRPr="00F73F84">
        <w:rPr>
          <w:rFonts w:ascii="Times New Roman" w:eastAsia="Times New Roman" w:hAnsi="Times New Roman" w:cs="Times New Roman"/>
          <w:kern w:val="1"/>
          <w:sz w:val="28"/>
          <w:szCs w:val="28"/>
          <w:lang w:eastAsia="ar-SA"/>
        </w:rPr>
        <w:t xml:space="preserve"> – </w:t>
      </w:r>
      <w:r w:rsidRPr="00F73F84">
        <w:rPr>
          <w:rFonts w:ascii="Times New Roman" w:eastAsia="Times New Roman" w:hAnsi="Times New Roman" w:cs="Times New Roman"/>
          <w:kern w:val="1"/>
          <w:sz w:val="28"/>
          <w:szCs w:val="28"/>
          <w:lang w:val="kk-KZ" w:eastAsia="ar-SA"/>
        </w:rPr>
        <w:t xml:space="preserve">жаңа техникалық шешімдерді, жаңа материалдарды, жобалаудың жаңа әдістерін болжау.  Мұнда сонымен қатар жаңа бұйымды жобалауға, жасауға және қолдануға мүмкін болатын шектеулер белгіленеді – ресурстық, техникалық, экономикалық, әлеуметтік, экологиялық.  </w:t>
      </w:r>
    </w:p>
    <w:p w14:paraId="545731D7" w14:textId="77777777" w:rsidR="00F73F84" w:rsidRPr="00F73F84" w:rsidRDefault="00F73F84" w:rsidP="00F73F84">
      <w:pPr>
        <w:numPr>
          <w:ilvl w:val="0"/>
          <w:numId w:val="1"/>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Параметрлік оңтайландыру – бұйымның (үлгінің) техникалық сипаттамасын анықтау, бұйымның бірқатар оңтайлы параметрлерін қамтамасыз ету;</w:t>
      </w:r>
    </w:p>
    <w:p w14:paraId="301FDD99" w14:textId="77777777" w:rsidR="00F73F84" w:rsidRPr="00F73F84" w:rsidRDefault="00F73F84" w:rsidP="00F73F84">
      <w:pPr>
        <w:numPr>
          <w:ilvl w:val="0"/>
          <w:numId w:val="1"/>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Бұйымды жобалау – эскизді жобаны жасау, мүмкін техникалық баламаларды анықтау, техникалық жобаны жасау, бұйымның техникалық жағын қалыпқа келтіру;</w:t>
      </w:r>
    </w:p>
    <w:p w14:paraId="5184FDEA" w14:textId="77777777" w:rsidR="00F73F84" w:rsidRPr="00F73F84" w:rsidRDefault="00F73F84" w:rsidP="00F73F84">
      <w:pPr>
        <w:numPr>
          <w:ilvl w:val="0"/>
          <w:numId w:val="1"/>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Тәжірибелік үлгіні дайындау (прототипті), оны сынақтан өткізу;</w:t>
      </w:r>
    </w:p>
    <w:p w14:paraId="760DD0D9" w14:textId="77777777" w:rsidR="00F73F84" w:rsidRPr="00F73F84" w:rsidRDefault="00F73F84" w:rsidP="00F73F84">
      <w:pPr>
        <w:numPr>
          <w:ilvl w:val="0"/>
          <w:numId w:val="1"/>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Тәжірибелік үлгіні сынақтан өткізу нәтижесі бойынша конструкторлық құжаттаманы түзету.</w:t>
      </w:r>
    </w:p>
    <w:p w14:paraId="0B1202AE"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«Қолданбалы ғылым» мен «Жасалым» фазаларын көп жағдайда бір фазаға біріктіреді – өндірісті ғылыми-зерттеу және тәжірибелік-конструкторлық дайындау (ҒЗТКД).</w:t>
      </w:r>
    </w:p>
    <w:p w14:paraId="4CFD8BC7"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ҒТТКД арнайы зертханаларда, конструкторлық бюроларда, тәжірибелік өндірістерде де, ірі фирмалардың ғылыми-өндірістік бөлімшелерінде де жүргізіледі.  Бұл фазаның соңында – пысықталған инвенция – новация. Новация жоба, тәжірибелік үлгі, пайдалы үлгі ретінде болады. </w:t>
      </w:r>
    </w:p>
    <w:p w14:paraId="35E81E78"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Жаңа жасалымдардың барлығы өндірісте игеріле бермейді. Осылайша, 80 жылдары КСРО-да жасалған жаңа машиналар мен құрылғылардың 70% өндірісте қолдануға ұсынылған. Олардың тек 20 % шығарылған жылы, 30 % – екінші жылы, 18 % – үшінші жылы өндіріске жолданған. </w:t>
      </w:r>
    </w:p>
    <w:p w14:paraId="24E5BEE2"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Инновацияның экономикалық тиімділігі тұрғысынан алғанда инновациялық үрдістің аталған фазасының маңыздылығын атап өту қажет. Шетелдік мәліметтерге сәйкес, жаңа бұйымды жасау кезеңінде өз құнының 75% күні бұрын шешіледі, алайда бұл кезеңдегі жалпы шығын   4 % аспайды. «Өндіріс» фазасында бұйымның өз құнын 6% төмендетуге болады.</w:t>
      </w:r>
    </w:p>
    <w:p w14:paraId="1CD89D0D"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4. «Өндіріс» фазасы.</w:t>
      </w:r>
    </w:p>
    <w:p w14:paraId="3D0DB0FF"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Аталған фаза келесі бөлімдерден тұрады:</w:t>
      </w:r>
    </w:p>
    <w:p w14:paraId="514C0618" w14:textId="77777777" w:rsidR="00F73F84" w:rsidRPr="00F73F84" w:rsidRDefault="00F73F84" w:rsidP="00F73F84">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Ұйымдастыру-техникалық дайындық, бұған өз кезегінде өндірістегі конструкторлық-технологиялық, материалдық-техникалық,  ұйымдастырушылық дайындық  жатады.</w:t>
      </w:r>
    </w:p>
    <w:p w14:paraId="6C92B04A"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i/>
          <w:kern w:val="1"/>
          <w:sz w:val="28"/>
          <w:szCs w:val="28"/>
          <w:lang w:val="kk-KZ" w:eastAsia="ar-SA"/>
        </w:rPr>
        <w:t xml:space="preserve">Өндірісті конструкторлық дайындыққа </w:t>
      </w:r>
      <w:r w:rsidRPr="00F73F84">
        <w:rPr>
          <w:rFonts w:ascii="Times New Roman" w:eastAsia="Times New Roman" w:hAnsi="Times New Roman" w:cs="Times New Roman"/>
          <w:kern w:val="1"/>
          <w:sz w:val="28"/>
          <w:szCs w:val="28"/>
          <w:lang w:val="kk-KZ" w:eastAsia="ar-SA"/>
        </w:rPr>
        <w:t>арнайы құрылғыларды, жабдықтарды, құралдарды жобалау жатады.</w:t>
      </w:r>
    </w:p>
    <w:p w14:paraId="52820476"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i/>
          <w:kern w:val="1"/>
          <w:sz w:val="28"/>
          <w:szCs w:val="28"/>
          <w:lang w:val="kk-KZ" w:eastAsia="ar-SA"/>
        </w:rPr>
        <w:lastRenderedPageBreak/>
        <w:t xml:space="preserve">Өндірісті технологиялық дайындауға </w:t>
      </w:r>
      <w:r w:rsidRPr="00F73F84">
        <w:rPr>
          <w:rFonts w:ascii="Times New Roman" w:eastAsia="Times New Roman" w:hAnsi="Times New Roman" w:cs="Times New Roman"/>
          <w:kern w:val="1"/>
          <w:sz w:val="28"/>
          <w:szCs w:val="28"/>
          <w:lang w:val="kk-KZ" w:eastAsia="ar-SA"/>
        </w:rPr>
        <w:t xml:space="preserve"> негізгі және қосалқы өндіріс үшін технология жасалымы жатады.</w:t>
      </w:r>
    </w:p>
    <w:p w14:paraId="60F20D30"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i/>
          <w:kern w:val="1"/>
          <w:sz w:val="28"/>
          <w:szCs w:val="28"/>
          <w:lang w:val="kk-KZ" w:eastAsia="ar-SA"/>
        </w:rPr>
        <w:t>Материалдық-техникалық дайындық</w:t>
      </w:r>
      <w:r w:rsidRPr="00F73F84">
        <w:rPr>
          <w:rFonts w:ascii="Times New Roman" w:eastAsia="Times New Roman" w:hAnsi="Times New Roman" w:cs="Times New Roman"/>
          <w:kern w:val="1"/>
          <w:sz w:val="28"/>
          <w:szCs w:val="28"/>
          <w:lang w:val="kk-KZ" w:eastAsia="ar-SA"/>
        </w:rPr>
        <w:t xml:space="preserve">, біріншіден, шикізатпен, материалдармен, жинақтаушылармен, стандарттық құрылғылармен, саймандармен материалдық-техникалық қамтамасыз ету, ал екіншіден – құрылғыны жөндеу мен бастама-реттеу жұмыстарын жүргізу. </w:t>
      </w:r>
    </w:p>
    <w:p w14:paraId="40F0E0F9"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i/>
          <w:kern w:val="1"/>
          <w:sz w:val="28"/>
          <w:szCs w:val="28"/>
          <w:lang w:val="kk-KZ" w:eastAsia="ar-SA"/>
        </w:rPr>
        <w:t>Ұйымдастырушылық дайындыққа</w:t>
      </w:r>
      <w:r w:rsidRPr="00F73F84">
        <w:rPr>
          <w:rFonts w:ascii="Times New Roman" w:eastAsia="Times New Roman" w:hAnsi="Times New Roman" w:cs="Times New Roman"/>
          <w:kern w:val="1"/>
          <w:sz w:val="28"/>
          <w:szCs w:val="28"/>
          <w:lang w:val="kk-KZ" w:eastAsia="ar-SA"/>
        </w:rPr>
        <w:t xml:space="preserve"> жаңа өнімді игеру бойынша жоспарлар жүйесін дайындау; бар бөлімшелерді қайта құрылымдау және жаңа өндірістік бөлімшелердің құрылымын жасау; ұйымның ішінде де, сыртқы ортамен де өзара іскерлік қарым-қатынас жүйесін жасау; еңбекақы төлеу жүйесін жасау.</w:t>
      </w:r>
    </w:p>
    <w:p w14:paraId="73F397EE" w14:textId="77777777" w:rsidR="00F73F84" w:rsidRPr="00F73F84" w:rsidRDefault="00F73F84" w:rsidP="00F73F84">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Өндірісті жүргізу – жаңа бұйымды өндірісте игеру мақсатында жүргізілетін техникалық, ұйымдастырушылық, экономикалық іс-шаралар кешені. </w:t>
      </w:r>
    </w:p>
    <w:p w14:paraId="63187FBE" w14:textId="77777777" w:rsidR="00F73F84" w:rsidRPr="00F73F84" w:rsidRDefault="00F73F84" w:rsidP="00F73F84">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F73F84">
        <w:rPr>
          <w:rFonts w:ascii="Times New Roman" w:eastAsia="Times New Roman" w:hAnsi="Times New Roman" w:cs="Times New Roman"/>
          <w:kern w:val="1"/>
          <w:sz w:val="28"/>
          <w:szCs w:val="28"/>
          <w:lang w:val="kk-KZ" w:eastAsia="ar-SA"/>
        </w:rPr>
        <w:t>Ағымдағы өндірісті басқару</w:t>
      </w:r>
      <w:r w:rsidRPr="00F73F84">
        <w:rPr>
          <w:rFonts w:ascii="Times New Roman" w:eastAsia="Times New Roman" w:hAnsi="Times New Roman" w:cs="Times New Roman"/>
          <w:kern w:val="1"/>
          <w:sz w:val="28"/>
          <w:szCs w:val="28"/>
          <w:lang w:eastAsia="ar-SA"/>
        </w:rPr>
        <w:t>.</w:t>
      </w:r>
    </w:p>
    <w:p w14:paraId="3DE986A6"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eastAsia="ar-SA"/>
        </w:rPr>
        <w:t>«</w:t>
      </w:r>
      <w:r w:rsidRPr="00F73F84">
        <w:rPr>
          <w:rFonts w:ascii="Times New Roman" w:eastAsia="Times New Roman" w:hAnsi="Times New Roman" w:cs="Times New Roman"/>
          <w:kern w:val="1"/>
          <w:sz w:val="28"/>
          <w:szCs w:val="28"/>
          <w:lang w:val="kk-KZ" w:eastAsia="ar-SA"/>
        </w:rPr>
        <w:t>Өндіріс</w:t>
      </w:r>
      <w:r w:rsidRPr="00F73F84">
        <w:rPr>
          <w:rFonts w:ascii="Times New Roman" w:eastAsia="Times New Roman" w:hAnsi="Times New Roman" w:cs="Times New Roman"/>
          <w:kern w:val="1"/>
          <w:sz w:val="28"/>
          <w:szCs w:val="28"/>
          <w:lang w:eastAsia="ar-SA"/>
        </w:rPr>
        <w:t>»</w:t>
      </w:r>
      <w:r w:rsidRPr="00F73F84">
        <w:rPr>
          <w:rFonts w:ascii="Times New Roman" w:eastAsia="Times New Roman" w:hAnsi="Times New Roman" w:cs="Times New Roman"/>
          <w:kern w:val="1"/>
          <w:sz w:val="28"/>
          <w:szCs w:val="28"/>
          <w:lang w:val="kk-KZ" w:eastAsia="ar-SA"/>
        </w:rPr>
        <w:t xml:space="preserve"> фазасында тұтынушылардың инновацияға қатысты реакциясы әлі белгісіз, сондықтан инвестиция тәуекел сипатта болуын жалғастырады.</w:t>
      </w:r>
    </w:p>
    <w:p w14:paraId="42DF53FD"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Батыс статистикасы көрсетіп отырғандай, инновацияның заттану мүмкіндігі тек 8,7 % жетеді. Әрбір 12 инвенцияның тек біреуі соңғы «Тұтыну» фазасына жетеді.</w:t>
      </w:r>
    </w:p>
    <w:p w14:paraId="0CA5E7E8"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Тәуекелді азайту үшін көп жағдайда тәжірибелік өндірісті ұйымдастырып, ары қарай тәжірибелік партияны сынақтан өткізіп жүзеге асырады. Бұл жағдайда тұтынушылардың іс-әрекетіне, бәсекелестердің реакциясына және өтімділік желісіне бақылау жасалады.</w:t>
      </w:r>
    </w:p>
    <w:p w14:paraId="53BE5E56"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Өндіріске жұмсалатын инвестиция көлеміне келетін болсақ, олар өте маңызды болуы мүмкін және көп жағдайда қаржы қорын тарту үшін құнды қағаздар эмиссиясы жүргізіледі. Дегенмен, инновациялық бизнес бүкіл әлемде өте табысты және анағұрлым кең таралған.  </w:t>
      </w:r>
    </w:p>
    <w:p w14:paraId="4935E5C7"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АҚШ-та жасалымдар мен ғылыми нәтижелерді сәтті бизнеске айналдыру жақсы дамыған. АҚШ – көп ғылымды өнімді экспортқа шығару бойынша әлемде көшбасшы: жылына 700 млрд долларға жуық.</w:t>
      </w:r>
    </w:p>
    <w:p w14:paraId="33BCE9A5"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5. «Тұтыну (қолданысқа беру)» фазасы.</w:t>
      </w:r>
    </w:p>
    <w:p w14:paraId="715C3D6C"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Аталған фаза келесі бөлімдерден тұрады:</w:t>
      </w:r>
    </w:p>
    <w:p w14:paraId="7AAD5A4E" w14:textId="77777777" w:rsidR="00F73F84" w:rsidRPr="00F73F84" w:rsidRDefault="00F73F84" w:rsidP="00F73F84">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F73F84">
        <w:rPr>
          <w:rFonts w:ascii="Times New Roman" w:eastAsia="Times New Roman" w:hAnsi="Times New Roman" w:cs="Times New Roman"/>
          <w:kern w:val="1"/>
          <w:sz w:val="28"/>
          <w:szCs w:val="28"/>
          <w:lang w:val="kk-KZ" w:eastAsia="ar-SA"/>
        </w:rPr>
        <w:t>Инновациялық өнімді тұтынушыға өткізу</w:t>
      </w:r>
      <w:r w:rsidRPr="00F73F84">
        <w:rPr>
          <w:rFonts w:ascii="Times New Roman" w:eastAsia="Times New Roman" w:hAnsi="Times New Roman" w:cs="Times New Roman"/>
          <w:kern w:val="1"/>
          <w:sz w:val="28"/>
          <w:szCs w:val="28"/>
          <w:lang w:eastAsia="ar-SA"/>
        </w:rPr>
        <w:t>;</w:t>
      </w:r>
    </w:p>
    <w:p w14:paraId="676E6F20" w14:textId="77777777" w:rsidR="00F73F84" w:rsidRPr="00F73F84" w:rsidRDefault="00F73F84" w:rsidP="00F73F84">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F73F84">
        <w:rPr>
          <w:rFonts w:ascii="Times New Roman" w:eastAsia="Times New Roman" w:hAnsi="Times New Roman" w:cs="Times New Roman"/>
          <w:kern w:val="1"/>
          <w:sz w:val="28"/>
          <w:szCs w:val="28"/>
          <w:lang w:val="kk-KZ" w:eastAsia="ar-SA"/>
        </w:rPr>
        <w:t>Тұтынушының өнімді қолдануы</w:t>
      </w:r>
      <w:r w:rsidRPr="00F73F84">
        <w:rPr>
          <w:rFonts w:ascii="Times New Roman" w:eastAsia="Times New Roman" w:hAnsi="Times New Roman" w:cs="Times New Roman"/>
          <w:kern w:val="1"/>
          <w:sz w:val="28"/>
          <w:szCs w:val="28"/>
          <w:lang w:eastAsia="ar-SA"/>
        </w:rPr>
        <w:t xml:space="preserve"> (</w:t>
      </w:r>
      <w:r w:rsidRPr="00F73F84">
        <w:rPr>
          <w:rFonts w:ascii="Times New Roman" w:eastAsia="Times New Roman" w:hAnsi="Times New Roman" w:cs="Times New Roman"/>
          <w:kern w:val="1"/>
          <w:sz w:val="28"/>
          <w:szCs w:val="28"/>
          <w:lang w:val="kk-KZ" w:eastAsia="ar-SA"/>
        </w:rPr>
        <w:t>қолданысқа беру</w:t>
      </w:r>
      <w:r w:rsidRPr="00F73F84">
        <w:rPr>
          <w:rFonts w:ascii="Times New Roman" w:eastAsia="Times New Roman" w:hAnsi="Times New Roman" w:cs="Times New Roman"/>
          <w:kern w:val="1"/>
          <w:sz w:val="28"/>
          <w:szCs w:val="28"/>
          <w:lang w:eastAsia="ar-SA"/>
        </w:rPr>
        <w:t>);</w:t>
      </w:r>
    </w:p>
    <w:p w14:paraId="12AA0428" w14:textId="77777777" w:rsidR="00F73F84" w:rsidRPr="00F73F84" w:rsidRDefault="00F73F84" w:rsidP="00F73F84">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eastAsia="ar-SA"/>
        </w:rPr>
      </w:pPr>
      <w:r w:rsidRPr="00F73F84">
        <w:rPr>
          <w:rFonts w:ascii="Times New Roman" w:eastAsia="Times New Roman" w:hAnsi="Times New Roman" w:cs="Times New Roman"/>
          <w:kern w:val="1"/>
          <w:sz w:val="28"/>
          <w:szCs w:val="28"/>
          <w:lang w:val="kk-KZ" w:eastAsia="ar-SA"/>
        </w:rPr>
        <w:t>Өнімді жөндеу мен қызмет көрсету бойынша қызметті ұсыну</w:t>
      </w:r>
      <w:r w:rsidRPr="00F73F84">
        <w:rPr>
          <w:rFonts w:ascii="Times New Roman" w:eastAsia="Times New Roman" w:hAnsi="Times New Roman" w:cs="Times New Roman"/>
          <w:kern w:val="1"/>
          <w:sz w:val="28"/>
          <w:szCs w:val="28"/>
          <w:lang w:eastAsia="ar-SA"/>
        </w:rPr>
        <w:t>.</w:t>
      </w:r>
    </w:p>
    <w:p w14:paraId="1F6E2ABB"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Жаңа өнімнің көптеген түрі, әсіресе, қысқа мерзімді және орташа мерзімді қолданыстағы тауарлар үшін «тұтыну» фазасы аса маңызды емес, алайда кейбір өнім түрлері </w:t>
      </w:r>
      <w:r w:rsidRPr="00F73F84">
        <w:rPr>
          <w:rFonts w:ascii="Times New Roman" w:eastAsia="Times New Roman" w:hAnsi="Times New Roman" w:cs="Times New Roman"/>
          <w:kern w:val="1"/>
          <w:sz w:val="28"/>
          <w:szCs w:val="28"/>
          <w:lang w:eastAsia="ar-SA"/>
        </w:rPr>
        <w:t xml:space="preserve"> </w:t>
      </w:r>
      <w:r w:rsidRPr="00F73F84">
        <w:rPr>
          <w:rFonts w:ascii="Times New Roman" w:eastAsia="Times New Roman" w:hAnsi="Times New Roman" w:cs="Times New Roman"/>
          <w:kern w:val="1"/>
          <w:sz w:val="28"/>
          <w:szCs w:val="28"/>
          <w:lang w:val="kk-KZ" w:eastAsia="ar-SA"/>
        </w:rPr>
        <w:t xml:space="preserve">бұл фазада ерекше назарды талап етеді. Бұл күрделі зардаптары болуы мүмкін ақаулардың алдын алу үшін мұндай бұйымның жұмысына, оның техникалық жағдайына мониторинг жүргізуде және бұйым </w:t>
      </w:r>
      <w:r w:rsidRPr="00F73F84">
        <w:rPr>
          <w:rFonts w:ascii="Times New Roman" w:eastAsia="Times New Roman" w:hAnsi="Times New Roman" w:cs="Times New Roman"/>
          <w:kern w:val="1"/>
          <w:sz w:val="28"/>
          <w:szCs w:val="28"/>
          <w:lang w:val="kk-KZ" w:eastAsia="ar-SA"/>
        </w:rPr>
        <w:lastRenderedPageBreak/>
        <w:t xml:space="preserve">конструкциясын түзетуде көрінеді. Осылайша, мұндай бұйымдар үшін зерттеулер мен жобалаулар тоқтамайды деп айтуға болады. </w:t>
      </w:r>
    </w:p>
    <w:p w14:paraId="606A0440"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Нарықтық экономикада инновациялық қызметтің коммерциялық тиімділігіне қол жеткізу үшін маңызды екі фаза бар  – «Маркетинг» және «Инвестициялау».</w:t>
      </w:r>
    </w:p>
    <w:p w14:paraId="5E31ED8E"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«Маркетинг» фазасы инновациялық үрдісте екі рет кездеседі:</w:t>
      </w:r>
    </w:p>
    <w:p w14:paraId="3C73466A" w14:textId="77777777" w:rsidR="00F73F84" w:rsidRPr="00F73F84" w:rsidRDefault="00F73F84" w:rsidP="00F73F84">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инновациялық үрдістің басында «Жасалым» фазасының алдында, нарықтың, сыртқы және ішкі ортаның маркетингтік зерттеуі ретінде – инновациялық мүмкіндіктерді іздеу, инновацияны жүргізудің орындылығын бағалау мақсатында;</w:t>
      </w:r>
    </w:p>
    <w:p w14:paraId="2D612494" w14:textId="77777777" w:rsidR="00F73F84" w:rsidRPr="00F73F84" w:rsidRDefault="00F73F84" w:rsidP="00F73F84">
      <w:pPr>
        <w:numPr>
          <w:ilvl w:val="0"/>
          <w:numId w:val="2"/>
        </w:numPr>
        <w:tabs>
          <w:tab w:val="left" w:pos="1134"/>
        </w:tabs>
        <w:suppressAutoHyphens/>
        <w:spacing w:after="0" w:line="240" w:lineRule="auto"/>
        <w:ind w:firstLine="687"/>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инновациялық үрдістің соңында «Тұтыну» фазасының алдында,«4Р» маркетингі ретінде – жаңа өнімді алға жылжыту мен өткізуді ұйымдастыру мақсатында.</w:t>
      </w:r>
    </w:p>
    <w:p w14:paraId="02C513F7"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Инновацияның өмірлік циклы ленталы диаграмма түрінде ұсынылуы мүмкін  (3.1 сурет), ол инновациялық үрдіс фазаларының реті мен байланысын көрсетеді. </w:t>
      </w:r>
    </w:p>
    <w:p w14:paraId="5D9BA82C" w14:textId="2060D970" w:rsidR="00F73F84" w:rsidRPr="00F73F84" w:rsidRDefault="00F73F84" w:rsidP="00F73F84">
      <w:pPr>
        <w:suppressAutoHyphens/>
        <w:spacing w:after="0" w:line="240" w:lineRule="auto"/>
        <w:jc w:val="center"/>
        <w:rPr>
          <w:rFonts w:ascii="Times New Roman" w:eastAsia="Times New Roman" w:hAnsi="Times New Roman" w:cs="Times New Roman"/>
          <w:kern w:val="1"/>
          <w:sz w:val="28"/>
          <w:szCs w:val="28"/>
          <w:lang w:eastAsia="ar-SA"/>
        </w:rPr>
      </w:pPr>
      <w:r w:rsidRPr="00F73F84">
        <w:rPr>
          <w:rFonts w:ascii="Times New Roman" w:eastAsia="Times New Roman" w:hAnsi="Times New Roman" w:cs="Times New Roman"/>
          <w:noProof/>
          <w:kern w:val="1"/>
          <w:sz w:val="28"/>
          <w:szCs w:val="28"/>
          <w:lang w:eastAsia="ar-SA"/>
        </w:rPr>
        <w:drawing>
          <wp:inline distT="0" distB="0" distL="0" distR="0" wp14:anchorId="3F168E90" wp14:editId="5F6AD456">
            <wp:extent cx="5940425" cy="214122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b="27368"/>
                    <a:stretch>
                      <a:fillRect/>
                    </a:stretch>
                  </pic:blipFill>
                  <pic:spPr bwMode="auto">
                    <a:xfrm>
                      <a:off x="0" y="0"/>
                      <a:ext cx="5940425" cy="2141220"/>
                    </a:xfrm>
                    <a:prstGeom prst="rect">
                      <a:avLst/>
                    </a:prstGeom>
                    <a:noFill/>
                    <a:ln>
                      <a:noFill/>
                    </a:ln>
                  </pic:spPr>
                </pic:pic>
              </a:graphicData>
            </a:graphic>
          </wp:inline>
        </w:drawing>
      </w:r>
    </w:p>
    <w:p w14:paraId="378F77BB" w14:textId="77777777" w:rsidR="00F73F84" w:rsidRPr="00F73F84" w:rsidRDefault="00F73F84" w:rsidP="00F73F84">
      <w:pPr>
        <w:suppressAutoHyphens/>
        <w:spacing w:after="0" w:line="240" w:lineRule="auto"/>
        <w:jc w:val="center"/>
        <w:rPr>
          <w:rFonts w:ascii="Times New Roman" w:eastAsia="Times New Roman" w:hAnsi="Times New Roman" w:cs="Times New Roman"/>
          <w:kern w:val="1"/>
          <w:sz w:val="28"/>
          <w:szCs w:val="28"/>
          <w:lang w:eastAsia="ar-SA"/>
        </w:rPr>
      </w:pPr>
    </w:p>
    <w:p w14:paraId="15F0FFF4" w14:textId="15E59B4B" w:rsidR="00F73F84" w:rsidRPr="00F73F84" w:rsidRDefault="002A043A" w:rsidP="00F73F84">
      <w:pPr>
        <w:suppressAutoHyphens/>
        <w:spacing w:after="0" w:line="240" w:lineRule="auto"/>
        <w:ind w:firstLine="720"/>
        <w:jc w:val="center"/>
        <w:rPr>
          <w:rFonts w:ascii="Times New Roman" w:eastAsia="Times New Roman" w:hAnsi="Times New Roman" w:cs="Times New Roman"/>
          <w:kern w:val="1"/>
          <w:sz w:val="28"/>
          <w:szCs w:val="28"/>
          <w:lang w:val="kk-KZ" w:eastAsia="ar-SA"/>
        </w:rPr>
      </w:pPr>
      <w:r>
        <w:rPr>
          <w:rFonts w:ascii="Times New Roman" w:eastAsia="Times New Roman" w:hAnsi="Times New Roman" w:cs="Times New Roman"/>
          <w:kern w:val="1"/>
          <w:sz w:val="28"/>
          <w:szCs w:val="28"/>
          <w:lang w:val="kk-KZ" w:eastAsia="ar-SA"/>
        </w:rPr>
        <w:t>4</w:t>
      </w:r>
      <w:r w:rsidR="00F73F84" w:rsidRPr="00F73F84">
        <w:rPr>
          <w:rFonts w:ascii="Times New Roman" w:eastAsia="Times New Roman" w:hAnsi="Times New Roman" w:cs="Times New Roman"/>
          <w:kern w:val="1"/>
          <w:sz w:val="28"/>
          <w:szCs w:val="28"/>
          <w:lang w:val="kk-KZ" w:eastAsia="ar-SA"/>
        </w:rPr>
        <w:t>.1сурет – Инновациялық үрдіс диаграммасы</w:t>
      </w:r>
    </w:p>
    <w:p w14:paraId="5997DDE6"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3228AB7B"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Табиғат пен қоғам үшін қауіпті болып саналатын күрделі инновациялық бұйымдар үшін өмірлік циклдың  «Жою» сияқты кезеңін қосады, себебі оларды қолданыстан шығару өте тәуекелді және қымбат, инновациялық шешімдер мен әрекеттерді талап етеді. Мұндай бұйымдарға мысал – атом станциялары, ракеталы қару-жарақ, ғарыш станциялары, көлік құралдарының сирек кездесетін түрлері және т.б.</w:t>
      </w:r>
    </w:p>
    <w:p w14:paraId="5D4748E0"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Инновациялық үрдісті график түрінде өмірлік циклдың қисық сызығымен көрсетуге болады, бұл инновациялық үрдіс фазасының ретін көрсетіп қана қоймайды,   қаржы қорының бөлінуін де көрсетеді – пайдалылықтың қисығы (3.2. сурет).</w:t>
      </w:r>
    </w:p>
    <w:p w14:paraId="12C3A640" w14:textId="0AF20593"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noProof/>
          <w:kern w:val="1"/>
          <w:sz w:val="28"/>
          <w:szCs w:val="28"/>
          <w:lang w:val="kk-KZ" w:eastAsia="ar-SA"/>
        </w:rPr>
        <w:lastRenderedPageBreak/>
        <w:drawing>
          <wp:inline distT="0" distB="0" distL="0" distR="0" wp14:anchorId="5F67F76A" wp14:editId="2917A3C2">
            <wp:extent cx="5848350" cy="38481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48350" cy="3848100"/>
                    </a:xfrm>
                    <a:prstGeom prst="rect">
                      <a:avLst/>
                    </a:prstGeom>
                    <a:noFill/>
                    <a:ln>
                      <a:noFill/>
                    </a:ln>
                  </pic:spPr>
                </pic:pic>
              </a:graphicData>
            </a:graphic>
          </wp:inline>
        </w:drawing>
      </w:r>
    </w:p>
    <w:p w14:paraId="76CD95CD" w14:textId="77777777" w:rsidR="00F73F84" w:rsidRPr="00F73F84" w:rsidRDefault="00F73F84" w:rsidP="00F73F84">
      <w:pPr>
        <w:suppressAutoHyphens/>
        <w:spacing w:after="0" w:line="240" w:lineRule="auto"/>
        <w:ind w:firstLine="720"/>
        <w:jc w:val="both"/>
        <w:rPr>
          <w:rFonts w:ascii="Times New Roman" w:eastAsia="Times New Roman" w:hAnsi="Times New Roman" w:cs="Times New Roman"/>
          <w:kern w:val="1"/>
          <w:sz w:val="28"/>
          <w:szCs w:val="28"/>
          <w:lang w:val="kk-KZ" w:eastAsia="ar-SA"/>
        </w:rPr>
      </w:pPr>
    </w:p>
    <w:p w14:paraId="47F8CE49" w14:textId="77777777" w:rsidR="00F73F84" w:rsidRPr="00F73F84" w:rsidRDefault="00F73F84" w:rsidP="00F73F84">
      <w:pPr>
        <w:suppressAutoHyphens/>
        <w:spacing w:after="0" w:line="240" w:lineRule="auto"/>
        <w:ind w:firstLine="720"/>
        <w:jc w:val="center"/>
        <w:rPr>
          <w:rFonts w:ascii="Times New Roman" w:eastAsia="Times New Roman" w:hAnsi="Times New Roman" w:cs="Times New Roman"/>
          <w:kern w:val="1"/>
          <w:sz w:val="28"/>
          <w:szCs w:val="28"/>
          <w:lang w:val="kk-KZ" w:eastAsia="ar-SA"/>
        </w:rPr>
      </w:pPr>
      <w:r w:rsidRPr="00F73F84">
        <w:rPr>
          <w:rFonts w:ascii="Times New Roman" w:eastAsia="Times New Roman" w:hAnsi="Times New Roman" w:cs="Times New Roman"/>
          <w:kern w:val="1"/>
          <w:sz w:val="28"/>
          <w:szCs w:val="28"/>
          <w:lang w:val="kk-KZ" w:eastAsia="ar-SA"/>
        </w:rPr>
        <w:t xml:space="preserve"> 3.2 сурет – Инновацияның өмірлік циклының қисығы</w:t>
      </w:r>
    </w:p>
    <w:p w14:paraId="2F0EA741" w14:textId="77777777" w:rsidR="00F73F84" w:rsidRPr="00F73F84" w:rsidRDefault="00F73F84" w:rsidP="00F73F84">
      <w:pPr>
        <w:suppressAutoHyphens/>
        <w:spacing w:after="0" w:line="240" w:lineRule="auto"/>
        <w:ind w:firstLine="720"/>
        <w:jc w:val="center"/>
        <w:rPr>
          <w:rFonts w:ascii="Times New Roman" w:eastAsia="Times New Roman" w:hAnsi="Times New Roman" w:cs="Times New Roman"/>
          <w:kern w:val="1"/>
          <w:sz w:val="28"/>
          <w:szCs w:val="28"/>
          <w:lang w:val="kk-KZ" w:eastAsia="ar-SA"/>
        </w:rPr>
      </w:pPr>
    </w:p>
    <w:p w14:paraId="2858DB0C" w14:textId="358800DD" w:rsidR="000F44B0" w:rsidRPr="002A043A" w:rsidRDefault="000F44B0" w:rsidP="000F44B0">
      <w:pPr>
        <w:keepNext/>
        <w:tabs>
          <w:tab w:val="num" w:pos="432"/>
        </w:tabs>
        <w:suppressAutoHyphens/>
        <w:spacing w:after="0" w:line="240" w:lineRule="auto"/>
        <w:ind w:left="432" w:hanging="432"/>
        <w:jc w:val="center"/>
        <w:outlineLvl w:val="0"/>
        <w:rPr>
          <w:rFonts w:ascii="Times New Roman" w:eastAsia="Times New Roman" w:hAnsi="Times New Roman" w:cs="Times New Roman"/>
          <w:b/>
          <w:bCs/>
          <w:kern w:val="1"/>
          <w:sz w:val="28"/>
          <w:szCs w:val="28"/>
          <w:lang w:val="kk-KZ" w:eastAsia="ar-SA"/>
        </w:rPr>
      </w:pPr>
      <w:bookmarkStart w:id="3" w:name="_Toc321472011"/>
      <w:bookmarkStart w:id="4" w:name="_Toc321756437"/>
      <w:bookmarkStart w:id="5" w:name="_Hlk62159377"/>
      <w:r w:rsidRPr="002A043A">
        <w:rPr>
          <w:rFonts w:ascii="Times New Roman" w:eastAsia="Times New Roman" w:hAnsi="Times New Roman" w:cs="Times New Roman"/>
          <w:b/>
          <w:bCs/>
          <w:kern w:val="1"/>
          <w:sz w:val="28"/>
          <w:szCs w:val="28"/>
          <w:lang w:val="kk-KZ" w:eastAsia="ar-SA"/>
        </w:rPr>
        <w:t>ИННОВАЦИЯЛЫҚ ҚЫЗМЕТТІҢ ҮШ НАРЫҒЫ</w:t>
      </w:r>
      <w:bookmarkEnd w:id="3"/>
      <w:bookmarkEnd w:id="4"/>
    </w:p>
    <w:p w14:paraId="73D81DBE" w14:textId="77777777" w:rsidR="000F44B0" w:rsidRPr="000F44B0" w:rsidRDefault="000F44B0" w:rsidP="000F44B0">
      <w:pPr>
        <w:suppressAutoHyphens/>
        <w:spacing w:after="0" w:line="240" w:lineRule="auto"/>
        <w:ind w:firstLine="709"/>
        <w:rPr>
          <w:rFonts w:ascii="Times New Roman" w:eastAsia="Times New Roman" w:hAnsi="Times New Roman" w:cs="Times New Roman"/>
          <w:kern w:val="1"/>
          <w:sz w:val="28"/>
          <w:szCs w:val="28"/>
          <w:lang w:val="kk-KZ" w:eastAsia="ar-SA"/>
        </w:rPr>
      </w:pPr>
    </w:p>
    <w:bookmarkEnd w:id="5"/>
    <w:p w14:paraId="44F9FFAE"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Алдыңғы тарауда инновациялық қызмет жеке фазалардың реттілігінен тұратын үрдіс ретінде уақытта қаралған. Инновациялық қызметті «экономикалық кеңістікте» қарауға да болады. Бұл жағдайда үш нарық белгіленеді (3.1 сурет):</w:t>
      </w:r>
    </w:p>
    <w:p w14:paraId="45D28137"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1. Зияткерлік өнім нарығы, яғни инновациялық  ойлар (инвенция) және инновациялық жобалар нарығы (жаңалық).</w:t>
      </w:r>
    </w:p>
    <w:p w14:paraId="37B3EE00"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2. Инновациялар нарығы, яғни шығарылған жаңа заттай өнімдер.</w:t>
      </w:r>
    </w:p>
    <w:p w14:paraId="0CBE59BC"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eastAsia="ar-SA"/>
        </w:rPr>
        <w:t>3</w:t>
      </w:r>
      <w:r w:rsidRPr="000F44B0">
        <w:rPr>
          <w:rFonts w:ascii="Times New Roman" w:eastAsia="Times New Roman" w:hAnsi="Times New Roman" w:cs="Times New Roman"/>
          <w:kern w:val="1"/>
          <w:sz w:val="28"/>
          <w:szCs w:val="28"/>
          <w:lang w:val="kk-KZ" w:eastAsia="ar-SA"/>
        </w:rPr>
        <w:t xml:space="preserve">. Капитал нарығы </w:t>
      </w:r>
      <w:r w:rsidRPr="000F44B0">
        <w:rPr>
          <w:rFonts w:ascii="Times New Roman" w:eastAsia="Times New Roman" w:hAnsi="Times New Roman" w:cs="Times New Roman"/>
          <w:kern w:val="1"/>
          <w:sz w:val="28"/>
          <w:szCs w:val="28"/>
          <w:lang w:eastAsia="ar-SA"/>
        </w:rPr>
        <w:t>(</w:t>
      </w:r>
      <w:proofErr w:type="spellStart"/>
      <w:r w:rsidRPr="000F44B0">
        <w:rPr>
          <w:rFonts w:ascii="Times New Roman" w:eastAsia="Times New Roman" w:hAnsi="Times New Roman" w:cs="Times New Roman"/>
          <w:kern w:val="1"/>
          <w:sz w:val="28"/>
          <w:szCs w:val="28"/>
          <w:lang w:eastAsia="ar-SA"/>
        </w:rPr>
        <w:t>инвестици</w:t>
      </w:r>
      <w:proofErr w:type="spellEnd"/>
      <w:r w:rsidRPr="000F44B0">
        <w:rPr>
          <w:rFonts w:ascii="Times New Roman" w:eastAsia="Times New Roman" w:hAnsi="Times New Roman" w:cs="Times New Roman"/>
          <w:kern w:val="1"/>
          <w:sz w:val="28"/>
          <w:szCs w:val="28"/>
          <w:lang w:val="kk-KZ" w:eastAsia="ar-SA"/>
        </w:rPr>
        <w:t>ялар</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яғни ақша қаражатының нарығы</w:t>
      </w:r>
      <w:r w:rsidRPr="000F44B0">
        <w:rPr>
          <w:rFonts w:ascii="Times New Roman" w:eastAsia="Times New Roman" w:hAnsi="Times New Roman" w:cs="Times New Roman"/>
          <w:kern w:val="1"/>
          <w:sz w:val="28"/>
          <w:szCs w:val="28"/>
          <w:lang w:eastAsia="ar-SA"/>
        </w:rPr>
        <w:t>.</w:t>
      </w:r>
    </w:p>
    <w:p w14:paraId="7D852BB4" w14:textId="114B0BD9" w:rsidR="000F44B0" w:rsidRPr="000F44B0" w:rsidRDefault="000F44B0" w:rsidP="000F44B0">
      <w:pPr>
        <w:suppressAutoHyphens/>
        <w:spacing w:after="0" w:line="240" w:lineRule="auto"/>
        <w:ind w:firstLine="709"/>
        <w:jc w:val="center"/>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noProof/>
          <w:kern w:val="1"/>
          <w:sz w:val="28"/>
          <w:szCs w:val="28"/>
          <w:lang w:eastAsia="ar-SA"/>
        </w:rPr>
        <w:lastRenderedPageBreak/>
        <w:drawing>
          <wp:inline distT="0" distB="0" distL="0" distR="0" wp14:anchorId="0FF0EA4A" wp14:editId="2EBFDB41">
            <wp:extent cx="4533900" cy="30765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33900" cy="3076575"/>
                    </a:xfrm>
                    <a:prstGeom prst="rect">
                      <a:avLst/>
                    </a:prstGeom>
                    <a:noFill/>
                    <a:ln>
                      <a:noFill/>
                    </a:ln>
                  </pic:spPr>
                </pic:pic>
              </a:graphicData>
            </a:graphic>
          </wp:inline>
        </w:drawing>
      </w:r>
    </w:p>
    <w:p w14:paraId="78EA913F" w14:textId="77777777" w:rsidR="000F44B0" w:rsidRPr="000F44B0" w:rsidRDefault="000F44B0" w:rsidP="000F44B0">
      <w:pPr>
        <w:suppressAutoHyphens/>
        <w:spacing w:after="0" w:line="240" w:lineRule="auto"/>
        <w:ind w:firstLine="709"/>
        <w:jc w:val="center"/>
        <w:rPr>
          <w:rFonts w:ascii="Times New Roman" w:eastAsia="Times New Roman" w:hAnsi="Times New Roman" w:cs="Times New Roman"/>
          <w:kern w:val="1"/>
          <w:sz w:val="28"/>
          <w:szCs w:val="28"/>
          <w:lang w:eastAsia="ar-SA"/>
        </w:rPr>
      </w:pPr>
    </w:p>
    <w:p w14:paraId="59D31DA3" w14:textId="77777777" w:rsidR="000F44B0" w:rsidRPr="000F44B0" w:rsidRDefault="000F44B0" w:rsidP="000F44B0">
      <w:pPr>
        <w:suppressAutoHyphens/>
        <w:spacing w:after="0" w:line="240" w:lineRule="auto"/>
        <w:ind w:firstLine="709"/>
        <w:jc w:val="center"/>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eastAsia="ar-SA"/>
        </w:rPr>
        <w:t xml:space="preserve">4.1 </w:t>
      </w:r>
      <w:r w:rsidRPr="000F44B0">
        <w:rPr>
          <w:rFonts w:ascii="Times New Roman" w:eastAsia="Times New Roman" w:hAnsi="Times New Roman" w:cs="Times New Roman"/>
          <w:kern w:val="1"/>
          <w:sz w:val="28"/>
          <w:szCs w:val="28"/>
          <w:lang w:val="kk-KZ" w:eastAsia="ar-SA"/>
        </w:rPr>
        <w:t xml:space="preserve">сурет </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Инновациялық қызметтің үш нарығы</w:t>
      </w:r>
    </w:p>
    <w:p w14:paraId="1324EAE2" w14:textId="77777777" w:rsidR="000F44B0" w:rsidRPr="000F44B0" w:rsidRDefault="000F44B0" w:rsidP="000F44B0">
      <w:pPr>
        <w:suppressAutoHyphens/>
        <w:spacing w:after="0" w:line="240" w:lineRule="auto"/>
        <w:ind w:firstLine="709"/>
        <w:jc w:val="center"/>
        <w:rPr>
          <w:rFonts w:ascii="Times New Roman" w:eastAsia="Times New Roman" w:hAnsi="Times New Roman" w:cs="Times New Roman"/>
          <w:kern w:val="1"/>
          <w:sz w:val="28"/>
          <w:szCs w:val="28"/>
          <w:lang w:eastAsia="ar-SA"/>
        </w:rPr>
      </w:pPr>
    </w:p>
    <w:p w14:paraId="0A538C76"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 бастамасы көп түрлі қорды қажет ететіндіктен, капитал нарығы анықтаушы болып табылады</w:t>
      </w:r>
      <w:r w:rsidRPr="000F44B0">
        <w:rPr>
          <w:rFonts w:ascii="Times New Roman" w:eastAsia="Times New Roman" w:hAnsi="Times New Roman" w:cs="Times New Roman"/>
          <w:kern w:val="1"/>
          <w:sz w:val="28"/>
          <w:szCs w:val="28"/>
          <w:lang w:eastAsia="ar-SA"/>
        </w:rPr>
        <w:t>,</w:t>
      </w:r>
      <w:r w:rsidRPr="000F44B0">
        <w:rPr>
          <w:rFonts w:ascii="Times New Roman" w:eastAsia="Times New Roman" w:hAnsi="Times New Roman" w:cs="Times New Roman"/>
          <w:kern w:val="1"/>
          <w:sz w:val="28"/>
          <w:szCs w:val="28"/>
          <w:lang w:val="kk-KZ" w:eastAsia="ar-SA"/>
        </w:rPr>
        <w:t xml:space="preserve"> ынталандырып және инновациялық үрдісті бастап ол инвенция мен жаңалық нарығына ауысады</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 xml:space="preserve">оның нәтижесі инновация нарығы болып табылады. </w:t>
      </w:r>
    </w:p>
    <w:p w14:paraId="424052B9"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Инновациялық өндірістің міндетті шарты – табыс, ол инвестиция нарқын құруды қамтамасыз етеді, осылайша, инновациялық қызмет саласын жасай отырып үш нарық қосылады. </w:t>
      </w:r>
    </w:p>
    <w:p w14:paraId="38B26477"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Бұл сала өзара байланысқан жүйе кешенін жасай отырып белгілі инфрақұрылыммен сипатталады:</w:t>
      </w:r>
    </w:p>
    <w:p w14:paraId="2EC4FA3B"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инновациялық қызметті ақпаратпен қамтамасыз ету;</w:t>
      </w:r>
    </w:p>
    <w:p w14:paraId="55C06A78"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инновациялық бағдарламаларға, жобаларға, ұсыныстарға, тапсырыстарға сараптама жасау;</w:t>
      </w:r>
    </w:p>
    <w:p w14:paraId="51C170E8"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инновациялық қызметті қаржы-экономикалық қамтамасыз ету;</w:t>
      </w:r>
    </w:p>
    <w:p w14:paraId="05156307"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инновациялық қызметті өндірістік-технологиялық қолдау, мысалы, лизинг;</w:t>
      </w:r>
    </w:p>
    <w:p w14:paraId="2084C8DB"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өнімді </w:t>
      </w:r>
      <w:proofErr w:type="spellStart"/>
      <w:r w:rsidRPr="000F44B0">
        <w:rPr>
          <w:rFonts w:ascii="Times New Roman" w:eastAsia="Times New Roman" w:hAnsi="Times New Roman" w:cs="Times New Roman"/>
          <w:kern w:val="1"/>
          <w:sz w:val="28"/>
          <w:szCs w:val="28"/>
          <w:lang w:eastAsia="ar-SA"/>
        </w:rPr>
        <w:t>сертифика</w:t>
      </w:r>
      <w:proofErr w:type="spellEnd"/>
      <w:r w:rsidRPr="000F44B0">
        <w:rPr>
          <w:rFonts w:ascii="Times New Roman" w:eastAsia="Times New Roman" w:hAnsi="Times New Roman" w:cs="Times New Roman"/>
          <w:kern w:val="1"/>
          <w:sz w:val="28"/>
          <w:szCs w:val="28"/>
          <w:lang w:val="kk-KZ" w:eastAsia="ar-SA"/>
        </w:rPr>
        <w:t>ттау;</w:t>
      </w:r>
    </w:p>
    <w:p w14:paraId="211A2DB6"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инновациялық өнімді нарыққа енгізу, соның ішінде жарнама мен көрме;</w:t>
      </w:r>
    </w:p>
    <w:p w14:paraId="045862C8"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инновациялық қызмет үшін кадрларды даярлау және қайта даярлау;</w:t>
      </w:r>
    </w:p>
    <w:p w14:paraId="4DD246F5"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инновациялық қызметті</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үйлестіру</w:t>
      </w:r>
      <w:r w:rsidRPr="000F44B0">
        <w:rPr>
          <w:rFonts w:ascii="Times New Roman" w:eastAsia="Times New Roman" w:hAnsi="Times New Roman" w:cs="Times New Roman"/>
          <w:kern w:val="1"/>
          <w:sz w:val="28"/>
          <w:szCs w:val="28"/>
          <w:lang w:eastAsia="ar-SA"/>
        </w:rPr>
        <w:t>.</w:t>
      </w:r>
    </w:p>
    <w:p w14:paraId="16F8F69B"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p>
    <w:p w14:paraId="6819445D" w14:textId="758D2D24" w:rsidR="000F44B0" w:rsidRPr="000F44B0" w:rsidRDefault="000F44B0" w:rsidP="000F44B0">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6" w:name="_Toc321472012"/>
      <w:bookmarkStart w:id="7" w:name="_Toc321756438"/>
      <w:r w:rsidRPr="000F44B0">
        <w:rPr>
          <w:rFonts w:ascii="Times New Roman" w:eastAsia="Times New Roman" w:hAnsi="Times New Roman" w:cs="Times New Roman"/>
          <w:b/>
          <w:kern w:val="1"/>
          <w:sz w:val="28"/>
          <w:szCs w:val="28"/>
          <w:lang w:val="kk-KZ" w:eastAsia="ar-SA"/>
        </w:rPr>
        <w:t xml:space="preserve">Зияткерлік өнім нарығы </w:t>
      </w:r>
      <w:r w:rsidRPr="000F44B0">
        <w:rPr>
          <w:rFonts w:ascii="Times New Roman" w:eastAsia="Times New Roman" w:hAnsi="Times New Roman" w:cs="Times New Roman"/>
          <w:b/>
          <w:kern w:val="1"/>
          <w:sz w:val="28"/>
          <w:szCs w:val="28"/>
          <w:lang w:eastAsia="ar-SA"/>
        </w:rPr>
        <w:t>(</w:t>
      </w:r>
      <w:proofErr w:type="spellStart"/>
      <w:r w:rsidRPr="000F44B0">
        <w:rPr>
          <w:rFonts w:ascii="Times New Roman" w:eastAsia="Times New Roman" w:hAnsi="Times New Roman" w:cs="Times New Roman"/>
          <w:b/>
          <w:kern w:val="1"/>
          <w:sz w:val="28"/>
          <w:szCs w:val="28"/>
          <w:lang w:eastAsia="ar-SA"/>
        </w:rPr>
        <w:t>инвенци</w:t>
      </w:r>
      <w:proofErr w:type="spellEnd"/>
      <w:r w:rsidRPr="000F44B0">
        <w:rPr>
          <w:rFonts w:ascii="Times New Roman" w:eastAsia="Times New Roman" w:hAnsi="Times New Roman" w:cs="Times New Roman"/>
          <w:b/>
          <w:kern w:val="1"/>
          <w:sz w:val="28"/>
          <w:szCs w:val="28"/>
          <w:lang w:val="kk-KZ" w:eastAsia="ar-SA"/>
        </w:rPr>
        <w:t>ялар мен жаңалықтар)</w:t>
      </w:r>
      <w:bookmarkEnd w:id="6"/>
      <w:bookmarkEnd w:id="7"/>
    </w:p>
    <w:p w14:paraId="2C609C7F"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p>
    <w:p w14:paraId="11607F85"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lastRenderedPageBreak/>
        <w:t xml:space="preserve">Аталған нарықтың негізгі тауары жаңашылдар санатына жататын фирмалар мен жеке тұлғалар қызметінің ғылыми және ғылыми-техникалық нәтижесі болып табылады. Олар шығарған зияткерлік өнім жеке меншік болып табылады. Зияткерлік өнімді шығару мен сату бизнестің жеке саласы болып табылады. </w:t>
      </w:r>
    </w:p>
    <w:p w14:paraId="3E08BA74"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Атап өту керек, зияткерлік жеке меншік екі түрге бөлінеді:</w:t>
      </w:r>
    </w:p>
    <w:p w14:paraId="6FE5C343" w14:textId="77777777" w:rsidR="000F44B0" w:rsidRPr="000F44B0" w:rsidRDefault="000F44B0" w:rsidP="000F44B0">
      <w:pPr>
        <w:numPr>
          <w:ilvl w:val="0"/>
          <w:numId w:val="4"/>
        </w:numPr>
        <w:suppressAutoHyphens/>
        <w:spacing w:after="0" w:line="240" w:lineRule="auto"/>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Патенттік құқықпен қорғалатын өндірістік жекеменшік;</w:t>
      </w:r>
    </w:p>
    <w:p w14:paraId="5C80DA59"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Өндірістік жекеменшікке ашылым, жасалым, пайдалы үлгі, өндірістік үлгі, «ноу-хау», тауарлық белгі және қызмет көрсету белгісі сияқты зияткерлік жекеменшік түрлері жатады. </w:t>
      </w:r>
    </w:p>
    <w:p w14:paraId="56456FA8"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2. Авторлық құқықпен қорғалатын көркем-мәдени жеке меншік.</w:t>
      </w:r>
    </w:p>
    <w:p w14:paraId="40D96C61"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Зияткерлік жекеменшіктің соңғы түріне әдеби шығармалар, сурет туындылары, ғылыми монография т.с.с. жатады. </w:t>
      </w:r>
    </w:p>
    <w:p w14:paraId="701F91BD"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0626EAF6" w14:textId="1CE83BD7" w:rsidR="000F44B0" w:rsidRPr="000F44B0" w:rsidRDefault="000F44B0" w:rsidP="002A043A">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8" w:name="_Toc321472013"/>
      <w:bookmarkStart w:id="9" w:name="_Toc321756439"/>
      <w:r w:rsidRPr="000F44B0">
        <w:rPr>
          <w:rFonts w:ascii="Times New Roman" w:eastAsia="Times New Roman" w:hAnsi="Times New Roman" w:cs="Times New Roman"/>
          <w:b/>
          <w:kern w:val="1"/>
          <w:sz w:val="28"/>
          <w:szCs w:val="28"/>
          <w:lang w:val="kk-KZ" w:eastAsia="ar-SA"/>
        </w:rPr>
        <w:t>Нарық инновациясы</w:t>
      </w:r>
      <w:bookmarkEnd w:id="8"/>
      <w:bookmarkEnd w:id="9"/>
    </w:p>
    <w:p w14:paraId="1E10970B" w14:textId="77777777" w:rsidR="000F44B0" w:rsidRPr="000F44B0" w:rsidRDefault="000F44B0" w:rsidP="000F44B0">
      <w:pPr>
        <w:suppressAutoHyphens/>
        <w:spacing w:after="0" w:line="240" w:lineRule="auto"/>
        <w:rPr>
          <w:rFonts w:ascii="Times New Roman" w:eastAsia="Times New Roman" w:hAnsi="Times New Roman" w:cs="Times New Roman"/>
          <w:kern w:val="1"/>
          <w:sz w:val="28"/>
          <w:szCs w:val="28"/>
          <w:lang w:val="kk-KZ" w:eastAsia="ar-SA"/>
        </w:rPr>
      </w:pPr>
    </w:p>
    <w:p w14:paraId="7D7F32E5"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bookmarkStart w:id="10" w:name="_toc716"/>
      <w:bookmarkStart w:id="11" w:name="_Toc321472014"/>
      <w:bookmarkEnd w:id="10"/>
      <w:r w:rsidRPr="000F44B0">
        <w:rPr>
          <w:rFonts w:ascii="Times New Roman" w:eastAsia="Times New Roman" w:hAnsi="Times New Roman" w:cs="Times New Roman"/>
          <w:kern w:val="1"/>
          <w:sz w:val="28"/>
          <w:szCs w:val="28"/>
          <w:lang w:val="kk-KZ" w:eastAsia="ar-SA"/>
        </w:rPr>
        <w:t>Нарық инновациясы – бұл тауар мен қызметтер нарығы. Мұнда және бұдан ары қарай ол монополиялық бәсекелестік нарық ретінде қаралады, яғни ұқсас бірақ бірдей емес тауарлар ұсынатын көптеген сатушылары бар нарық.  Мұндай нарық инновация негізінде фирманы жетілдіру мен дамыту үшін ынтаналандырғыш болады.</w:t>
      </w:r>
      <w:bookmarkEnd w:id="11"/>
      <w:r w:rsidRPr="000F44B0">
        <w:rPr>
          <w:rFonts w:ascii="Times New Roman" w:eastAsia="Times New Roman" w:hAnsi="Times New Roman" w:cs="Times New Roman"/>
          <w:kern w:val="1"/>
          <w:sz w:val="28"/>
          <w:szCs w:val="28"/>
          <w:lang w:val="kk-KZ" w:eastAsia="ar-SA"/>
        </w:rPr>
        <w:t xml:space="preserve"> </w:t>
      </w:r>
    </w:p>
    <w:p w14:paraId="13D07A59"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bookmarkStart w:id="12" w:name="_toc717"/>
      <w:bookmarkStart w:id="13" w:name="_Toc321472015"/>
      <w:bookmarkEnd w:id="12"/>
      <w:r w:rsidRPr="000F44B0">
        <w:rPr>
          <w:rFonts w:ascii="Times New Roman" w:eastAsia="Times New Roman" w:hAnsi="Times New Roman" w:cs="Times New Roman"/>
          <w:kern w:val="1"/>
          <w:sz w:val="28"/>
          <w:szCs w:val="28"/>
          <w:lang w:val="kk-KZ" w:eastAsia="ar-SA"/>
        </w:rPr>
        <w:t>Инновациялық нарық бәсекелестігінде үш фактор маңызды роль атқарады:</w:t>
      </w:r>
      <w:bookmarkEnd w:id="13"/>
      <w:r w:rsidRPr="000F44B0">
        <w:rPr>
          <w:rFonts w:ascii="Times New Roman" w:eastAsia="Times New Roman" w:hAnsi="Times New Roman" w:cs="Times New Roman"/>
          <w:kern w:val="1"/>
          <w:sz w:val="28"/>
          <w:szCs w:val="28"/>
          <w:lang w:val="kk-KZ" w:eastAsia="ar-SA"/>
        </w:rPr>
        <w:t xml:space="preserve">  </w:t>
      </w:r>
    </w:p>
    <w:p w14:paraId="3FF26540"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белсенді инновациялық стратегия</w:t>
      </w:r>
      <w:r w:rsidRPr="000F44B0">
        <w:rPr>
          <w:rFonts w:ascii="Times New Roman" w:eastAsia="Times New Roman" w:hAnsi="Times New Roman" w:cs="Times New Roman"/>
          <w:kern w:val="1"/>
          <w:sz w:val="28"/>
          <w:szCs w:val="28"/>
          <w:lang w:eastAsia="ar-SA"/>
        </w:rPr>
        <w:t>;</w:t>
      </w:r>
    </w:p>
    <w:p w14:paraId="51231593"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жеткілікті көлемде инвестиция тарту</w:t>
      </w:r>
      <w:r w:rsidRPr="000F44B0">
        <w:rPr>
          <w:rFonts w:ascii="Times New Roman" w:eastAsia="Times New Roman" w:hAnsi="Times New Roman" w:cs="Times New Roman"/>
          <w:kern w:val="1"/>
          <w:sz w:val="28"/>
          <w:szCs w:val="28"/>
          <w:lang w:eastAsia="ar-SA"/>
        </w:rPr>
        <w:t>;</w:t>
      </w:r>
    </w:p>
    <w:p w14:paraId="49FF93A0"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тиімді маркетинг қызметі</w:t>
      </w:r>
      <w:r w:rsidRPr="000F44B0">
        <w:rPr>
          <w:rFonts w:ascii="Times New Roman" w:eastAsia="Times New Roman" w:hAnsi="Times New Roman" w:cs="Times New Roman"/>
          <w:kern w:val="1"/>
          <w:sz w:val="28"/>
          <w:szCs w:val="28"/>
          <w:lang w:eastAsia="ar-SA"/>
        </w:rPr>
        <w:t>.</w:t>
      </w:r>
    </w:p>
    <w:p w14:paraId="6CCF3830"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Оған қоса, инновацияның тұтынушы нарығына шығу кезеңінде жаңа өнімнің «ену» проблемасы болады, ол сатып алушы үшін үйреншікті емес. «Енудің» екі стартегиясы болады</w:t>
      </w:r>
      <w:r w:rsidRPr="000F44B0">
        <w:rPr>
          <w:rFonts w:ascii="Times New Roman" w:eastAsia="Times New Roman" w:hAnsi="Times New Roman" w:cs="Times New Roman"/>
          <w:kern w:val="1"/>
          <w:sz w:val="28"/>
          <w:szCs w:val="28"/>
          <w:lang w:eastAsia="ar-SA"/>
        </w:rPr>
        <w:t>:</w:t>
      </w:r>
    </w:p>
    <w:p w14:paraId="64AB8C2F"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бағдарламаланған ену, яғни тұтынушы жаңалыққа бейімделеді. Бұл кезде маркетинг тұтынушыны жаңа тауардың қасиеттері мен оның артықшылығы туралы  ақпараттандыруға бағытталған. Оған қоса тұтынушыларды тауарды дұрыс қолдануға үйрету қажет;</w:t>
      </w:r>
    </w:p>
    <w:p w14:paraId="242DE5EE"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бейімді ену, яғни тұтынушы қабылдап алу үшін инновацияға өзгерістер енгізу.</w:t>
      </w:r>
    </w:p>
    <w:p w14:paraId="0FDAA2CC"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Инновация нарқы өнімді шығарушы үшін де, оны тұтынушы үшін де үлкен тәуекелмен сипатталады. </w:t>
      </w:r>
    </w:p>
    <w:p w14:paraId="51A41C96"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u w:val="single"/>
          <w:lang w:val="kk-KZ" w:eastAsia="ar-SA"/>
        </w:rPr>
      </w:pPr>
      <w:r w:rsidRPr="000F44B0">
        <w:rPr>
          <w:rFonts w:ascii="Times New Roman" w:eastAsia="Times New Roman" w:hAnsi="Times New Roman" w:cs="Times New Roman"/>
          <w:kern w:val="1"/>
          <w:sz w:val="28"/>
          <w:szCs w:val="28"/>
          <w:u w:val="single"/>
          <w:lang w:val="kk-KZ" w:eastAsia="ar-SA"/>
        </w:rPr>
        <w:t>Жаңа тауарды шығарушы үшін тәуекелдің келесі түрлері бар:</w:t>
      </w:r>
    </w:p>
    <w:p w14:paraId="1FE99457"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өндірістік тәуекел, яғни өндірістік себептермен инновацияның заттануының мүмкін болмауы, мысалы, технологияның жетілдірілмеуінен, арнайы мамандардың болмауынан, бұйым конструкциясында жіберілген қателіктер.</w:t>
      </w:r>
    </w:p>
    <w:p w14:paraId="5EEC8C05"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lastRenderedPageBreak/>
        <w:t xml:space="preserve">Коммерциялық тәуекел, жаңа тауарды өткізуден күтілетін табыстың алынбауы. Мұның да себептері түрлі болуы мүмкін – сұраныс көлемінің қате болжамдары, сыртқы ортада болған өзгерістер, нарық конънктурасының өзгеруі. </w:t>
      </w:r>
    </w:p>
    <w:p w14:paraId="33C4816C"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Бәскелестік тәуекелі – жаңа тауарды меңгеру мен шығаруда бәсекелестердің алдын ала әрекет етуі, бұл фирманы артта қалушылар қатарына ауыстырады.</w:t>
      </w:r>
    </w:p>
    <w:p w14:paraId="14A5CB67"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u w:val="single"/>
          <w:lang w:eastAsia="ar-SA"/>
        </w:rPr>
      </w:pPr>
      <w:r w:rsidRPr="000F44B0">
        <w:rPr>
          <w:rFonts w:ascii="Times New Roman" w:eastAsia="Times New Roman" w:hAnsi="Times New Roman" w:cs="Times New Roman"/>
          <w:kern w:val="1"/>
          <w:sz w:val="28"/>
          <w:szCs w:val="28"/>
          <w:u w:val="single"/>
          <w:lang w:val="kk-KZ" w:eastAsia="ar-SA"/>
        </w:rPr>
        <w:t>Тұтынушы үшін тәуекел</w:t>
      </w:r>
      <w:r w:rsidRPr="000F44B0">
        <w:rPr>
          <w:rFonts w:ascii="Times New Roman" w:eastAsia="Times New Roman" w:hAnsi="Times New Roman" w:cs="Times New Roman"/>
          <w:kern w:val="1"/>
          <w:sz w:val="28"/>
          <w:szCs w:val="28"/>
          <w:u w:val="single"/>
          <w:lang w:eastAsia="ar-SA"/>
        </w:rPr>
        <w:t>:</w:t>
      </w:r>
    </w:p>
    <w:p w14:paraId="3778E69D"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Инновацияның белгіленген сапасына, яғни жаңалығы мен басқа тұтынушылық қасиеттердің өнімнің нақты қасиетіне сәйкес келмеуі. </w:t>
      </w:r>
    </w:p>
    <w:p w14:paraId="3433F7B7"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Тұтынушының денсаулығына, өміріне, мүлкіне зиян келтіру мүмкіндігі.</w:t>
      </w:r>
    </w:p>
    <w:p w14:paraId="48B309C9"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Тұтынушыны сапасыз өнімнен сақтау әдісі сертификаттау болып табылады. Бұл жағдайда сертификаттау тұтынушыны қорғау құралы ретінде әрекетсіз, себебі қолданыстағы стандарттар, нормалар мен ережелер жаңа өнімге қолданыла алмайды. Жаңа өнімде сертификаттау кезінде дәстүрлі сынақ түрлерімен анықтау мүмкін болмайтын, денсаулыққа зиян келтіретін қасиеттер болуы мүмкін.  Оған қоса, қолданысқа ұзақ уақыт ішінде берілетін көлік құралдары, энергетикалық кешендер сияқты күрделі өнімдерде сынақтан өткізу мен өнімді қолданысқа беруде көп жағдайда сенімді буын анықталмауы мүмкін. Ол қолданысқа бергеннен бірнеше жыл өткеннен кейін барлығы үшін, соның ішінде жасаушылар үшін күтпеген жерден істен шығып қалуы мүмкін.  </w:t>
      </w:r>
    </w:p>
    <w:p w14:paraId="178B49DA"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559CDDE7" w14:textId="5EE36F49" w:rsidR="000F44B0" w:rsidRPr="000F44B0" w:rsidRDefault="000F44B0" w:rsidP="000F44B0">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eastAsia="ar-SA"/>
        </w:rPr>
      </w:pPr>
      <w:bookmarkStart w:id="14" w:name="_Toc321472016"/>
      <w:bookmarkStart w:id="15" w:name="_Toc321756440"/>
      <w:r w:rsidRPr="000F44B0">
        <w:rPr>
          <w:rFonts w:ascii="Times New Roman" w:eastAsia="Times New Roman" w:hAnsi="Times New Roman" w:cs="Times New Roman"/>
          <w:b/>
          <w:kern w:val="1"/>
          <w:sz w:val="28"/>
          <w:szCs w:val="28"/>
          <w:lang w:val="kk-KZ" w:eastAsia="ar-SA"/>
        </w:rPr>
        <w:t>Капитал нарығы</w:t>
      </w:r>
      <w:r w:rsidRPr="000F44B0">
        <w:rPr>
          <w:rFonts w:ascii="Times New Roman" w:eastAsia="Times New Roman" w:hAnsi="Times New Roman" w:cs="Times New Roman"/>
          <w:b/>
          <w:kern w:val="1"/>
          <w:sz w:val="28"/>
          <w:szCs w:val="28"/>
          <w:lang w:eastAsia="ar-SA"/>
        </w:rPr>
        <w:t xml:space="preserve"> (</w:t>
      </w:r>
      <w:proofErr w:type="spellStart"/>
      <w:r w:rsidRPr="000F44B0">
        <w:rPr>
          <w:rFonts w:ascii="Times New Roman" w:eastAsia="Times New Roman" w:hAnsi="Times New Roman" w:cs="Times New Roman"/>
          <w:b/>
          <w:kern w:val="1"/>
          <w:sz w:val="28"/>
          <w:szCs w:val="28"/>
          <w:lang w:eastAsia="ar-SA"/>
        </w:rPr>
        <w:t>инвестици</w:t>
      </w:r>
      <w:proofErr w:type="spellEnd"/>
      <w:r w:rsidRPr="000F44B0">
        <w:rPr>
          <w:rFonts w:ascii="Times New Roman" w:eastAsia="Times New Roman" w:hAnsi="Times New Roman" w:cs="Times New Roman"/>
          <w:b/>
          <w:kern w:val="1"/>
          <w:sz w:val="28"/>
          <w:szCs w:val="28"/>
          <w:lang w:val="kk-KZ" w:eastAsia="ar-SA"/>
        </w:rPr>
        <w:t>ялар</w:t>
      </w:r>
      <w:r w:rsidRPr="000F44B0">
        <w:rPr>
          <w:rFonts w:ascii="Times New Roman" w:eastAsia="Times New Roman" w:hAnsi="Times New Roman" w:cs="Times New Roman"/>
          <w:b/>
          <w:kern w:val="1"/>
          <w:sz w:val="28"/>
          <w:szCs w:val="28"/>
          <w:lang w:eastAsia="ar-SA"/>
        </w:rPr>
        <w:t>)</w:t>
      </w:r>
      <w:bookmarkEnd w:id="14"/>
      <w:bookmarkEnd w:id="15"/>
    </w:p>
    <w:p w14:paraId="7DF9B91C"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p>
    <w:p w14:paraId="703F7156"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Капитал нарығын дамытудың негізгі факторлары</w:t>
      </w:r>
      <w:r w:rsidRPr="000F44B0">
        <w:rPr>
          <w:rFonts w:ascii="Times New Roman" w:eastAsia="Times New Roman" w:hAnsi="Times New Roman" w:cs="Times New Roman"/>
          <w:kern w:val="1"/>
          <w:sz w:val="28"/>
          <w:szCs w:val="28"/>
          <w:lang w:eastAsia="ar-SA"/>
        </w:rPr>
        <w:t>:</w:t>
      </w:r>
    </w:p>
    <w:p w14:paraId="4CEBEE59"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proofErr w:type="spellStart"/>
      <w:r w:rsidRPr="000F44B0">
        <w:rPr>
          <w:rFonts w:ascii="Times New Roman" w:eastAsia="Times New Roman" w:hAnsi="Times New Roman" w:cs="Times New Roman"/>
          <w:kern w:val="1"/>
          <w:sz w:val="28"/>
          <w:szCs w:val="28"/>
          <w:lang w:eastAsia="ar-SA"/>
        </w:rPr>
        <w:t>Макроэкономи</w:t>
      </w:r>
      <w:proofErr w:type="spellEnd"/>
      <w:r w:rsidRPr="000F44B0">
        <w:rPr>
          <w:rFonts w:ascii="Times New Roman" w:eastAsia="Times New Roman" w:hAnsi="Times New Roman" w:cs="Times New Roman"/>
          <w:kern w:val="1"/>
          <w:sz w:val="28"/>
          <w:szCs w:val="28"/>
          <w:lang w:val="kk-KZ" w:eastAsia="ar-SA"/>
        </w:rPr>
        <w:t>калық саясат</w:t>
      </w:r>
      <w:r w:rsidRPr="000F44B0">
        <w:rPr>
          <w:rFonts w:ascii="Times New Roman" w:eastAsia="Times New Roman" w:hAnsi="Times New Roman" w:cs="Times New Roman"/>
          <w:kern w:val="1"/>
          <w:sz w:val="28"/>
          <w:szCs w:val="28"/>
          <w:lang w:eastAsia="ar-SA"/>
        </w:rPr>
        <w:t>;</w:t>
      </w:r>
    </w:p>
    <w:p w14:paraId="12239AC9"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Жекешелендіру көлемі</w:t>
      </w:r>
      <w:r w:rsidRPr="000F44B0">
        <w:rPr>
          <w:rFonts w:ascii="Times New Roman" w:eastAsia="Times New Roman" w:hAnsi="Times New Roman" w:cs="Times New Roman"/>
          <w:kern w:val="1"/>
          <w:sz w:val="28"/>
          <w:szCs w:val="28"/>
          <w:lang w:eastAsia="ar-SA"/>
        </w:rPr>
        <w:t>;</w:t>
      </w:r>
    </w:p>
    <w:p w14:paraId="7AF5CB4F"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Салық саясаты</w:t>
      </w:r>
      <w:r w:rsidRPr="000F44B0">
        <w:rPr>
          <w:rFonts w:ascii="Times New Roman" w:eastAsia="Times New Roman" w:hAnsi="Times New Roman" w:cs="Times New Roman"/>
          <w:kern w:val="1"/>
          <w:sz w:val="28"/>
          <w:szCs w:val="28"/>
          <w:lang w:eastAsia="ar-SA"/>
        </w:rPr>
        <w:t>;</w:t>
      </w:r>
    </w:p>
    <w:p w14:paraId="4285A20A"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Қаржы секторын дамыту</w:t>
      </w:r>
      <w:r w:rsidRPr="000F44B0">
        <w:rPr>
          <w:rFonts w:ascii="Times New Roman" w:eastAsia="Times New Roman" w:hAnsi="Times New Roman" w:cs="Times New Roman"/>
          <w:kern w:val="1"/>
          <w:sz w:val="28"/>
          <w:szCs w:val="28"/>
          <w:lang w:eastAsia="ar-SA"/>
        </w:rPr>
        <w:t>;</w:t>
      </w:r>
    </w:p>
    <w:p w14:paraId="1BA63BB7"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Нарықтық бағажасау</w:t>
      </w:r>
      <w:r w:rsidRPr="000F44B0">
        <w:rPr>
          <w:rFonts w:ascii="Times New Roman" w:eastAsia="Times New Roman" w:hAnsi="Times New Roman" w:cs="Times New Roman"/>
          <w:kern w:val="1"/>
          <w:sz w:val="28"/>
          <w:szCs w:val="28"/>
          <w:lang w:eastAsia="ar-SA"/>
        </w:rPr>
        <w:t>;</w:t>
      </w:r>
    </w:p>
    <w:p w14:paraId="534DAC67"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Ақпараттық технологиялар</w:t>
      </w:r>
      <w:r w:rsidRPr="000F44B0">
        <w:rPr>
          <w:rFonts w:ascii="Times New Roman" w:eastAsia="Times New Roman" w:hAnsi="Times New Roman" w:cs="Times New Roman"/>
          <w:kern w:val="1"/>
          <w:sz w:val="28"/>
          <w:szCs w:val="28"/>
          <w:lang w:eastAsia="ar-SA"/>
        </w:rPr>
        <w:t>;</w:t>
      </w:r>
    </w:p>
    <w:p w14:paraId="65DBCBD9"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eastAsia="ar-SA"/>
        </w:rPr>
        <w:t>З</w:t>
      </w:r>
      <w:r w:rsidRPr="000F44B0">
        <w:rPr>
          <w:rFonts w:ascii="Times New Roman" w:eastAsia="Times New Roman" w:hAnsi="Times New Roman" w:cs="Times New Roman"/>
          <w:kern w:val="1"/>
          <w:sz w:val="28"/>
          <w:szCs w:val="28"/>
          <w:lang w:val="kk-KZ" w:eastAsia="ar-SA"/>
        </w:rPr>
        <w:t>аңнама</w:t>
      </w:r>
      <w:r w:rsidRPr="000F44B0">
        <w:rPr>
          <w:rFonts w:ascii="Times New Roman" w:eastAsia="Times New Roman" w:hAnsi="Times New Roman" w:cs="Times New Roman"/>
          <w:kern w:val="1"/>
          <w:sz w:val="28"/>
          <w:szCs w:val="28"/>
          <w:lang w:eastAsia="ar-SA"/>
        </w:rPr>
        <w:t>.</w:t>
      </w:r>
    </w:p>
    <w:p w14:paraId="3C283B45"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Теориялық тұрғыдан алғанда отандық кәсіпорындар келесі қаржы көздерін қолдануы мүмкін</w:t>
      </w:r>
      <w:r w:rsidRPr="000F44B0">
        <w:rPr>
          <w:rFonts w:ascii="Times New Roman" w:eastAsia="Times New Roman" w:hAnsi="Times New Roman" w:cs="Times New Roman"/>
          <w:kern w:val="1"/>
          <w:sz w:val="28"/>
          <w:szCs w:val="28"/>
          <w:lang w:eastAsia="ar-SA"/>
        </w:rPr>
        <w:t>:</w:t>
      </w:r>
    </w:p>
    <w:p w14:paraId="6E768E12"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eastAsia="ar-SA"/>
        </w:rPr>
        <w:t>федерал</w:t>
      </w:r>
      <w:r w:rsidRPr="000F44B0">
        <w:rPr>
          <w:rFonts w:ascii="Times New Roman" w:eastAsia="Times New Roman" w:hAnsi="Times New Roman" w:cs="Times New Roman"/>
          <w:kern w:val="1"/>
          <w:sz w:val="28"/>
          <w:szCs w:val="28"/>
          <w:lang w:val="kk-KZ" w:eastAsia="ar-SA"/>
        </w:rPr>
        <w:t xml:space="preserve">ды және аймақтық </w:t>
      </w:r>
      <w:r w:rsidRPr="000F44B0">
        <w:rPr>
          <w:rFonts w:ascii="Times New Roman" w:eastAsia="Times New Roman" w:hAnsi="Times New Roman" w:cs="Times New Roman"/>
          <w:kern w:val="1"/>
          <w:sz w:val="28"/>
          <w:szCs w:val="28"/>
          <w:lang w:eastAsia="ar-SA"/>
        </w:rPr>
        <w:t>бюджет;</w:t>
      </w:r>
    </w:p>
    <w:p w14:paraId="553537BB"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РФ Экономика министрлігінің және салалық министрліктердің инвестициялық конкурсына қатысу;</w:t>
      </w:r>
    </w:p>
    <w:p w14:paraId="75A7F00D"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Жеңілдетілген мемлекеттік несиелер</w:t>
      </w:r>
      <w:r w:rsidRPr="000F44B0">
        <w:rPr>
          <w:rFonts w:ascii="Times New Roman" w:eastAsia="Times New Roman" w:hAnsi="Times New Roman" w:cs="Times New Roman"/>
          <w:kern w:val="1"/>
          <w:sz w:val="28"/>
          <w:szCs w:val="28"/>
          <w:lang w:eastAsia="ar-SA"/>
        </w:rPr>
        <w:t>;</w:t>
      </w:r>
    </w:p>
    <w:p w14:paraId="46B10ADF"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Банктік несие түріндегі коммерциялық құрылымдардың </w:t>
      </w:r>
      <w:r w:rsidRPr="000F44B0">
        <w:rPr>
          <w:rFonts w:ascii="Times New Roman" w:eastAsia="Times New Roman" w:hAnsi="Times New Roman" w:cs="Times New Roman"/>
          <w:kern w:val="1"/>
          <w:sz w:val="28"/>
          <w:szCs w:val="28"/>
          <w:lang w:eastAsia="ar-SA"/>
        </w:rPr>
        <w:t>(</w:t>
      </w:r>
      <w:proofErr w:type="spellStart"/>
      <w:r w:rsidRPr="000F44B0">
        <w:rPr>
          <w:rFonts w:ascii="Times New Roman" w:eastAsia="Times New Roman" w:hAnsi="Times New Roman" w:cs="Times New Roman"/>
          <w:kern w:val="1"/>
          <w:sz w:val="28"/>
          <w:szCs w:val="28"/>
          <w:lang w:eastAsia="ar-SA"/>
        </w:rPr>
        <w:t>инвестици</w:t>
      </w:r>
      <w:proofErr w:type="spellEnd"/>
      <w:r w:rsidRPr="000F44B0">
        <w:rPr>
          <w:rFonts w:ascii="Times New Roman" w:eastAsia="Times New Roman" w:hAnsi="Times New Roman" w:cs="Times New Roman"/>
          <w:kern w:val="1"/>
          <w:sz w:val="28"/>
          <w:szCs w:val="28"/>
          <w:lang w:val="kk-KZ" w:eastAsia="ar-SA"/>
        </w:rPr>
        <w:t>ялық</w:t>
      </w:r>
      <w:r w:rsidRPr="000F44B0">
        <w:rPr>
          <w:rFonts w:ascii="Times New Roman" w:eastAsia="Times New Roman" w:hAnsi="Times New Roman" w:cs="Times New Roman"/>
          <w:kern w:val="1"/>
          <w:sz w:val="28"/>
          <w:szCs w:val="28"/>
          <w:lang w:eastAsia="ar-SA"/>
        </w:rPr>
        <w:t xml:space="preserve"> </w:t>
      </w:r>
      <w:proofErr w:type="spellStart"/>
      <w:r w:rsidRPr="000F44B0">
        <w:rPr>
          <w:rFonts w:ascii="Times New Roman" w:eastAsia="Times New Roman" w:hAnsi="Times New Roman" w:cs="Times New Roman"/>
          <w:kern w:val="1"/>
          <w:sz w:val="28"/>
          <w:szCs w:val="28"/>
          <w:lang w:eastAsia="ar-SA"/>
        </w:rPr>
        <w:t>компани</w:t>
      </w:r>
      <w:proofErr w:type="spellEnd"/>
      <w:r w:rsidRPr="000F44B0">
        <w:rPr>
          <w:rFonts w:ascii="Times New Roman" w:eastAsia="Times New Roman" w:hAnsi="Times New Roman" w:cs="Times New Roman"/>
          <w:kern w:val="1"/>
          <w:sz w:val="28"/>
          <w:szCs w:val="28"/>
          <w:lang w:val="kk-KZ" w:eastAsia="ar-SA"/>
        </w:rPr>
        <w:t>ялар</w:t>
      </w:r>
      <w:r w:rsidRPr="000F44B0">
        <w:rPr>
          <w:rFonts w:ascii="Times New Roman" w:eastAsia="Times New Roman" w:hAnsi="Times New Roman" w:cs="Times New Roman"/>
          <w:kern w:val="1"/>
          <w:sz w:val="28"/>
          <w:szCs w:val="28"/>
          <w:lang w:eastAsia="ar-SA"/>
        </w:rPr>
        <w:t xml:space="preserve">, </w:t>
      </w:r>
      <w:proofErr w:type="spellStart"/>
      <w:r w:rsidRPr="000F44B0">
        <w:rPr>
          <w:rFonts w:ascii="Times New Roman" w:eastAsia="Times New Roman" w:hAnsi="Times New Roman" w:cs="Times New Roman"/>
          <w:kern w:val="1"/>
          <w:sz w:val="28"/>
          <w:szCs w:val="28"/>
          <w:lang w:eastAsia="ar-SA"/>
        </w:rPr>
        <w:t>коммер</w:t>
      </w:r>
      <w:proofErr w:type="spellEnd"/>
      <w:r w:rsidRPr="000F44B0">
        <w:rPr>
          <w:rFonts w:ascii="Times New Roman" w:eastAsia="Times New Roman" w:hAnsi="Times New Roman" w:cs="Times New Roman"/>
          <w:kern w:val="1"/>
          <w:sz w:val="28"/>
          <w:szCs w:val="28"/>
          <w:lang w:val="kk-KZ" w:eastAsia="ar-SA"/>
        </w:rPr>
        <w:t>циялық</w:t>
      </w:r>
      <w:r w:rsidRPr="000F44B0">
        <w:rPr>
          <w:rFonts w:ascii="Times New Roman" w:eastAsia="Times New Roman" w:hAnsi="Times New Roman" w:cs="Times New Roman"/>
          <w:kern w:val="1"/>
          <w:sz w:val="28"/>
          <w:szCs w:val="28"/>
          <w:lang w:eastAsia="ar-SA"/>
        </w:rPr>
        <w:t xml:space="preserve"> банк</w:t>
      </w:r>
      <w:r w:rsidRPr="000F44B0">
        <w:rPr>
          <w:rFonts w:ascii="Times New Roman" w:eastAsia="Times New Roman" w:hAnsi="Times New Roman" w:cs="Times New Roman"/>
          <w:kern w:val="1"/>
          <w:sz w:val="28"/>
          <w:szCs w:val="28"/>
          <w:lang w:val="kk-KZ" w:eastAsia="ar-SA"/>
        </w:rPr>
        <w:t>тер</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сақтандыру қоғамы, қаржылық-өндірістік топтар және т.б.) қаржы қорлары;</w:t>
      </w:r>
    </w:p>
    <w:p w14:paraId="10FAF970"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lastRenderedPageBreak/>
        <w:t>Нарықтық қорларда кәсіпорынның құнды қағаздарын орналастырудан табылған заемдік құралдар;</w:t>
      </w:r>
    </w:p>
    <w:p w14:paraId="073FEACC"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өндірістік және коммерциялық фирмалардың, компаниялардың шетелдік инвестициялары;</w:t>
      </w:r>
    </w:p>
    <w:p w14:paraId="3A1F54EC"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ұлттық және шетелдік ғылыми қорлардың қаражаттары;</w:t>
      </w:r>
    </w:p>
    <w:p w14:paraId="5F09C024"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жеке тұлғалардың жинаған қаражаттары</w:t>
      </w:r>
      <w:r w:rsidRPr="000F44B0">
        <w:rPr>
          <w:rFonts w:ascii="Times New Roman" w:eastAsia="Times New Roman" w:hAnsi="Times New Roman" w:cs="Times New Roman"/>
          <w:kern w:val="1"/>
          <w:sz w:val="28"/>
          <w:szCs w:val="28"/>
          <w:lang w:eastAsia="ar-SA"/>
        </w:rPr>
        <w:t>;</w:t>
      </w:r>
    </w:p>
    <w:p w14:paraId="141D2030"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жарғылық қорға салынған фирманы дамыту қорынан, жинақталған амортизациялық қордан және ағымдағы амортизациялық аударылымдардан, кәсіпорынның жеке капиталынан алынған кәсіпорынның жеке қаражаты (өзін-өзі қаржыландыру). </w:t>
      </w:r>
    </w:p>
    <w:p w14:paraId="3C68959F"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Бұдан басқа да қаржыландыру көздері бар, мысалы, шикізат пен қорды жеткізушілердің коммерциялық несиесі, құрылғы лизингі, жеткізу мерзімдері кейінге шегерілген игерілетін өнімді жеткізуге форвардтық шарттарды алу.</w:t>
      </w:r>
    </w:p>
    <w:p w14:paraId="1340D9D8"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Инновациялық қызметте инвестицияның келесі түрлері маңызды роль атқарады:</w:t>
      </w:r>
    </w:p>
    <w:p w14:paraId="39F1E838"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1. уақыт бойынша – ұзақ мерзімді және орташа мерзімді инвестициялар, себебі инновациялық үрдіс үш-бес және одан ұзақ жылға созылады.</w:t>
      </w:r>
    </w:p>
    <w:p w14:paraId="10668164"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eastAsia="ar-SA"/>
        </w:rPr>
        <w:t>2</w:t>
      </w:r>
      <w:r w:rsidRPr="000F44B0">
        <w:rPr>
          <w:rFonts w:ascii="Times New Roman" w:eastAsia="Times New Roman" w:hAnsi="Times New Roman" w:cs="Times New Roman"/>
          <w:kern w:val="1"/>
          <w:sz w:val="28"/>
          <w:szCs w:val="28"/>
          <w:lang w:val="kk-KZ" w:eastAsia="ar-SA"/>
        </w:rPr>
        <w:t>.</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салым нысаны бойынша</w:t>
      </w:r>
      <w:r w:rsidRPr="000F44B0">
        <w:rPr>
          <w:rFonts w:ascii="Times New Roman" w:eastAsia="Times New Roman" w:hAnsi="Times New Roman" w:cs="Times New Roman"/>
          <w:kern w:val="1"/>
          <w:sz w:val="28"/>
          <w:szCs w:val="28"/>
          <w:lang w:eastAsia="ar-SA"/>
        </w:rPr>
        <w:t xml:space="preserve"> – </w:t>
      </w:r>
      <w:r w:rsidRPr="000F44B0">
        <w:rPr>
          <w:rFonts w:ascii="Times New Roman" w:eastAsia="Times New Roman" w:hAnsi="Times New Roman" w:cs="Times New Roman"/>
          <w:kern w:val="1"/>
          <w:sz w:val="28"/>
          <w:szCs w:val="28"/>
          <w:lang w:val="kk-KZ" w:eastAsia="ar-SA"/>
        </w:rPr>
        <w:t>нақты активтер мен материалдық емес активтерге салынған инвестиция</w:t>
      </w:r>
      <w:r w:rsidRPr="000F44B0">
        <w:rPr>
          <w:rFonts w:ascii="Times New Roman" w:eastAsia="Times New Roman" w:hAnsi="Times New Roman" w:cs="Times New Roman"/>
          <w:kern w:val="1"/>
          <w:sz w:val="28"/>
          <w:szCs w:val="28"/>
          <w:lang w:eastAsia="ar-SA"/>
        </w:rPr>
        <w:t>.</w:t>
      </w:r>
    </w:p>
    <w:p w14:paraId="477E9306"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Нақты активтерге салынған инвестициялар</w:t>
      </w:r>
      <w:r w:rsidRPr="000F44B0">
        <w:rPr>
          <w:rFonts w:ascii="Times New Roman" w:eastAsia="Times New Roman" w:hAnsi="Times New Roman" w:cs="Times New Roman"/>
          <w:kern w:val="1"/>
          <w:sz w:val="28"/>
          <w:szCs w:val="28"/>
          <w:lang w:eastAsia="ar-SA"/>
        </w:rPr>
        <w:t xml:space="preserve"> – </w:t>
      </w:r>
      <w:r w:rsidRPr="000F44B0">
        <w:rPr>
          <w:rFonts w:ascii="Times New Roman" w:eastAsia="Times New Roman" w:hAnsi="Times New Roman" w:cs="Times New Roman"/>
          <w:kern w:val="1"/>
          <w:sz w:val="28"/>
          <w:szCs w:val="28"/>
          <w:lang w:val="kk-KZ" w:eastAsia="ar-SA"/>
        </w:rPr>
        <w:t xml:space="preserve">бұл бір жылдан артық қызмет ететін ғимараттар, жаңа құрылғылар мен машинарға салынған инвестиция. </w:t>
      </w:r>
    </w:p>
    <w:p w14:paraId="5DDB21C6"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Материалдық емес активтерге салынған инвестиция – бұл патент, лицензия, тауарлық белгілерді алу, қызметкерлерді оқыту. </w:t>
      </w:r>
    </w:p>
    <w:p w14:paraId="3AAB858B"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Табыстылық деңгейі бойынша нақты инвестицияларды екі топқа бөлуге болады – пассивті және белсенді.</w:t>
      </w:r>
    </w:p>
    <w:p w14:paraId="612EEC74"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Пассивті инвестиция ескірген құрылғыларды ауыстыру, жұмыстан шығып кеткен қызметкерлер орнына жаңа персоналды дайындау арқылы фирманың көрсеткіштерінің төмендеп кетпеуін қамтамасыз етеді. </w:t>
      </w:r>
    </w:p>
    <w:p w14:paraId="6031F881"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Инновацияға инвестиция салу активті инвестиция болып табылады, себебі инновацияны енгізу арқылы бұрынғы қол жеткізілген деңгеймен салыстырғанда фирманың бәсекеге қабілеттілігі мен табыстылығын арттыруды  қамтамасыз етеді. </w:t>
      </w:r>
    </w:p>
    <w:p w14:paraId="781748F2"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Инновациялық қызметте венчурлы инвестиция үлкен роль атқарады. «Венчурлы» сөзі ағылшынның "venture" сөзінен шыққан – "тәуекелге бел буған кәсіпорын немесе бастама".</w:t>
      </w:r>
    </w:p>
    <w:p w14:paraId="3056752F"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Венчурлы бизнестің пайда болу тарихы келесідей</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60 жылдарға қарай АҚШ-та ҒЗТКД</w:t>
      </w:r>
      <w:r w:rsidRPr="000F44B0">
        <w:rPr>
          <w:rFonts w:ascii="Times New Roman" w:eastAsia="Times New Roman" w:hAnsi="Times New Roman" w:cs="Times New Roman"/>
          <w:kern w:val="1"/>
          <w:sz w:val="28"/>
          <w:szCs w:val="28"/>
          <w:lang w:eastAsia="ar-SA"/>
        </w:rPr>
        <w:t xml:space="preserve"> т</w:t>
      </w:r>
      <w:r w:rsidRPr="000F44B0">
        <w:rPr>
          <w:rFonts w:ascii="Times New Roman" w:eastAsia="Times New Roman" w:hAnsi="Times New Roman" w:cs="Times New Roman"/>
          <w:kern w:val="1"/>
          <w:sz w:val="28"/>
          <w:szCs w:val="28"/>
          <w:lang w:val="kk-KZ" w:eastAsia="ar-SA"/>
        </w:rPr>
        <w:t xml:space="preserve">иімділігі айтарлықтай төмендеп кетті. </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ҒЗТКД</w:t>
      </w:r>
      <w:r w:rsidRPr="000F44B0">
        <w:rPr>
          <w:rFonts w:ascii="Times New Roman" w:eastAsia="Times New Roman" w:hAnsi="Times New Roman" w:cs="Times New Roman"/>
          <w:kern w:val="1"/>
          <w:sz w:val="28"/>
          <w:szCs w:val="28"/>
          <w:lang w:eastAsia="ar-SA"/>
        </w:rPr>
        <w:t xml:space="preserve"> 90% </w:t>
      </w:r>
      <w:r w:rsidRPr="000F44B0">
        <w:rPr>
          <w:rFonts w:ascii="Times New Roman" w:eastAsia="Times New Roman" w:hAnsi="Times New Roman" w:cs="Times New Roman"/>
          <w:kern w:val="1"/>
          <w:sz w:val="28"/>
          <w:szCs w:val="28"/>
          <w:lang w:val="kk-KZ" w:eastAsia="ar-SA"/>
        </w:rPr>
        <w:t xml:space="preserve">астамын ірі зерттеу ұйымдары алып отырды, ал инновацияларды олар кіші фирмалар мен тәуелсіз өнертапқыштарға қарағанда аз жасап отырған. Мұның себебі ірі фирмалардағы консерватизм, бюрократизм, олардың алыптылығы. АҚШ-тың Ұлттық ғылыми қорының ресми зерттеулері көрсеткендей, шағын инновациялық бизнес ірілерге қарағанда әрбір жұмсалған долларға шаққанда </w:t>
      </w:r>
      <w:r w:rsidRPr="000F44B0">
        <w:rPr>
          <w:rFonts w:ascii="Times New Roman" w:eastAsia="Times New Roman" w:hAnsi="Times New Roman" w:cs="Times New Roman"/>
          <w:kern w:val="1"/>
          <w:sz w:val="28"/>
          <w:szCs w:val="28"/>
          <w:lang w:val="kk-KZ" w:eastAsia="ar-SA"/>
        </w:rPr>
        <w:lastRenderedPageBreak/>
        <w:t>24 есе артық жаңалық шығарылып отырған. Осы уақыттан бастап мемлекет шағын инновациялық бизнесті қолдай бастады.</w:t>
      </w:r>
    </w:p>
    <w:p w14:paraId="7FDA5CEB"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Американдық инвестор Артур Рокпен 1961 жылы құрған алғашқы венчурлы қордың көлемі 5 миллионды ғана құраған.</w:t>
      </w:r>
    </w:p>
    <w:p w14:paraId="772BA332"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Венчурлы қордың жұмысының нәтижесі тан қаларлық болған: Рок, тек 3 миллионды ғана жұмсап аз уақыттан соң қор салымшыларына тоқсанын қайтарған.</w:t>
      </w:r>
    </w:p>
    <w:p w14:paraId="6020B0DE"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Венчурлы бизнестің табысы назар аудараруға тұрарлық – “Ксерокс”, “Полароид”, “Интел”, “Эплл компьютерс” – сәтті венчур мысалдары.</w:t>
      </w:r>
    </w:p>
    <w:p w14:paraId="612E30A7"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Венчурлық инвестициялау институтының негізін қалаушылардың бірі американдық  Том Перкинс еске алған: «Біз жасаған ақша, шын мәнісінде, қосалқы өнім болып табылады, ... бізді алға итермелеп отырған әлемге танымал болатын жаңа технологияларды  дамытатын табысты компанияларды құруға деген талпыныс».</w:t>
      </w:r>
    </w:p>
    <w:p w14:paraId="440D681C"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Еуропадағы венчурлы индустрия пионері болған - Ұлыбритания – көне және өте алып әлемдік қаржы орталығы.</w:t>
      </w:r>
    </w:p>
    <w:p w14:paraId="515FD429"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Венчурлық кәсіпкерлік институты екі компонеттен тұрады – венчурлық капитал және венчурлық фирма.</w:t>
      </w:r>
    </w:p>
    <w:p w14:paraId="645B0880"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Венчурлық капитал жоғарғы табыс орнына инновациялық тәуекелдің жоғарғы деңгейі үшін өзіне жауапкершілікті жүктеуді қалаған сыртқы инвесторлардың жеке және корпоративтік қаржы қорлары. Сыртқы инвесторлардың қаржы қорлары венчурлық қорға құйылады. </w:t>
      </w:r>
    </w:p>
    <w:p w14:paraId="13620E03"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Венчерлық қордың негізін қалаушы – венчурлық капиталист ұжымдық инвесторлар мен венчурлық фирма арасындағы байланыстырушы болып табылады.  </w:t>
      </w:r>
    </w:p>
    <w:p w14:paraId="33C05811"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Әдетте батыс инвесторлары өз капиталдарының 3 – 5 жыл мерзім ішінде алғашқы шығындарға қарағанда 6-7 есе артуын күтеді. АҚШ-та қазіргі уақытта 700 жуық венчурлық қорлар бар.</w:t>
      </w:r>
    </w:p>
    <w:p w14:paraId="74FF48E2"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Венчурлық фирмалар инновация жасаумен айналысады. Олар тапсырыс беріп, венчурлық қорларға бизнес-жоспарларын ұсынады. Қандай да бір венчурлық фирмаға инвестиция өқю туралы соңғы шешімді инвесторлардың мүддесін қорғайтын инвестициялық комитет қабылдайды. </w:t>
      </w:r>
    </w:p>
    <w:p w14:paraId="009BF599"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Венчурлық инвесторлар венчурлық фирманы басқаруға қатыса алады, бұл оларға инновациялық үрдістегі ақша ағымдарын бақылауда ұстап, салынған қаражаттың мақсатсыз жұмсалу мүмкіндігін жойып отыруға мүмкіндік береді.  </w:t>
      </w:r>
    </w:p>
    <w:p w14:paraId="7A29ACD8"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Венчурлық капитал бюджеттік қаржыландыру мен банктік несиелеуден мүлдем өзгеше.  </w:t>
      </w:r>
    </w:p>
    <w:p w14:paraId="2BD8D880"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Оның мәні – ұйымды емес, идеялар мен адамдарды – осы идеяларды тасымалдауыштарды қаржыландыру. </w:t>
      </w:r>
    </w:p>
    <w:p w14:paraId="38F67972"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Қаржы қорлары инновациялық жобаға пайызсыз салынады, ал табыс жобаны жүзеге асыру есебінен түседі. Оған қоса, бұл табыс банк пайызынан бірнеше есе артық болуы мүмкін.</w:t>
      </w:r>
    </w:p>
    <w:p w14:paraId="629DE72C"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Венчурлық инвестициялар портфель түрінде де – яғни жаңашыл фирмалар мен пионер фирмалардың акцияларын сатып алу мен сату арқылы, </w:t>
      </w:r>
      <w:r w:rsidRPr="000F44B0">
        <w:rPr>
          <w:rFonts w:ascii="Times New Roman" w:eastAsia="Times New Roman" w:hAnsi="Times New Roman" w:cs="Times New Roman"/>
          <w:kern w:val="1"/>
          <w:sz w:val="28"/>
          <w:szCs w:val="28"/>
          <w:lang w:val="kk-KZ" w:eastAsia="ar-SA"/>
        </w:rPr>
        <w:lastRenderedPageBreak/>
        <w:t xml:space="preserve">сонымен қатар нақты инвестициялық жобаға салынған шынайы инвестициялар түрінде де болуы мүмкін.  </w:t>
      </w:r>
    </w:p>
    <w:p w14:paraId="5EBA7E3D"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Инвесторлар қаржылық тәуекелден басқа тәуекелдерді (техникалық, нарықиық, басқарушылық, бағалық) өз мойындарына жүктемейді. Аталған тәуекелдердің барлығы венчурлық фирма мен оның менеджерлеріне жүктелген. Бұл жағдайда, венчурлық инвестордың тағы бір қалауы бақылау пакетінің фирма менеджерлеріне тиісті болуы. Бақылау пактетіне ие бола тұра олар бизнесті дамытуға белсенді қатысу үшін барлық стимулдарын сақтап қалады. Егер венчурлық фирма онда венчурлық инвестор серіктесі ретінде болған кезде жетістікке қол жеткізсе, яғни егер оның бағасы алғашқымен салыстырғанда 5-7 жыл шінде бірнеше есеге дейін, инвестицияға дейін артса, онда екі жақтың да тәуекелі ақталған болып, барлығы тиісті сыйақыларын алады. Ал егер фирма венчерлық инвестор күткен нәтижеге қол жеткізбесе, онда ол барлық ақшасын жоғалтып алуы мүмкін, немесе, кем дегенде ешқандай табыс таппай салған қаражатын қайтарып алады.</w:t>
      </w:r>
    </w:p>
    <w:p w14:paraId="3389E2A5"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Инвестициялардың инновациялық үрдіс фазалары бойынша қатынасы туралы да бірнеше сөз,</w:t>
      </w:r>
    </w:p>
    <w:p w14:paraId="4BC8B0C7"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Г.М. Добров инновациялық үрдіс фазаларының араындағы бағалық шығындардың рационалды қатынасын ұсынған:</w:t>
      </w:r>
    </w:p>
    <w:p w14:paraId="6D329E27" w14:textId="77777777" w:rsidR="000F44B0" w:rsidRPr="000F44B0" w:rsidRDefault="000F44B0" w:rsidP="000F44B0">
      <w:pPr>
        <w:numPr>
          <w:ilvl w:val="0"/>
          <w:numId w:val="5"/>
        </w:numPr>
        <w:suppressAutoHyphens/>
        <w:spacing w:after="0" w:line="240" w:lineRule="auto"/>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фундаменталды ғылым</w:t>
      </w:r>
      <w:r w:rsidRPr="000F44B0">
        <w:rPr>
          <w:rFonts w:ascii="Times New Roman" w:eastAsia="Times New Roman" w:hAnsi="Times New Roman" w:cs="Times New Roman"/>
          <w:kern w:val="1"/>
          <w:sz w:val="28"/>
          <w:szCs w:val="28"/>
          <w:lang w:eastAsia="ar-SA"/>
        </w:rPr>
        <w:t xml:space="preserve"> – 2</w:t>
      </w:r>
      <w:r w:rsidRPr="000F44B0">
        <w:rPr>
          <w:rFonts w:ascii="Times New Roman" w:eastAsia="Times New Roman" w:hAnsi="Times New Roman" w:cs="Times New Roman"/>
          <w:kern w:val="1"/>
          <w:sz w:val="28"/>
          <w:szCs w:val="28"/>
          <w:vertAlign w:val="superscript"/>
          <w:lang w:eastAsia="ar-SA"/>
        </w:rPr>
        <w:t>0</w:t>
      </w:r>
      <w:r w:rsidRPr="000F44B0">
        <w:rPr>
          <w:rFonts w:ascii="Times New Roman" w:eastAsia="Times New Roman" w:hAnsi="Times New Roman" w:cs="Times New Roman"/>
          <w:kern w:val="1"/>
          <w:sz w:val="28"/>
          <w:szCs w:val="28"/>
          <w:lang w:eastAsia="ar-SA"/>
        </w:rPr>
        <w:t>;</w:t>
      </w:r>
    </w:p>
    <w:p w14:paraId="49EA3288" w14:textId="77777777" w:rsidR="000F44B0" w:rsidRPr="000F44B0" w:rsidRDefault="000F44B0" w:rsidP="000F44B0">
      <w:pPr>
        <w:numPr>
          <w:ilvl w:val="0"/>
          <w:numId w:val="5"/>
        </w:numPr>
        <w:suppressAutoHyphens/>
        <w:spacing w:after="0" w:line="240" w:lineRule="auto"/>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қолданбалы ғылым</w:t>
      </w:r>
      <w:r w:rsidRPr="000F44B0">
        <w:rPr>
          <w:rFonts w:ascii="Times New Roman" w:eastAsia="Times New Roman" w:hAnsi="Times New Roman" w:cs="Times New Roman"/>
          <w:kern w:val="1"/>
          <w:sz w:val="28"/>
          <w:szCs w:val="28"/>
          <w:lang w:eastAsia="ar-SA"/>
        </w:rPr>
        <w:t xml:space="preserve"> – 2</w:t>
      </w:r>
      <w:r w:rsidRPr="000F44B0">
        <w:rPr>
          <w:rFonts w:ascii="Times New Roman" w:eastAsia="Times New Roman" w:hAnsi="Times New Roman" w:cs="Times New Roman"/>
          <w:kern w:val="1"/>
          <w:sz w:val="28"/>
          <w:szCs w:val="28"/>
          <w:vertAlign w:val="superscript"/>
          <w:lang w:eastAsia="ar-SA"/>
        </w:rPr>
        <w:t>2</w:t>
      </w:r>
      <w:r w:rsidRPr="000F44B0">
        <w:rPr>
          <w:rFonts w:ascii="Times New Roman" w:eastAsia="Times New Roman" w:hAnsi="Times New Roman" w:cs="Times New Roman"/>
          <w:kern w:val="1"/>
          <w:sz w:val="28"/>
          <w:szCs w:val="28"/>
          <w:lang w:eastAsia="ar-SA"/>
        </w:rPr>
        <w:t>;</w:t>
      </w:r>
    </w:p>
    <w:p w14:paraId="38A168B1" w14:textId="77777777" w:rsidR="000F44B0" w:rsidRPr="000F44B0" w:rsidRDefault="000F44B0" w:rsidP="000F44B0">
      <w:pPr>
        <w:numPr>
          <w:ilvl w:val="0"/>
          <w:numId w:val="5"/>
        </w:numPr>
        <w:suppressAutoHyphens/>
        <w:spacing w:after="0" w:line="240" w:lineRule="auto"/>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жасалым</w:t>
      </w:r>
      <w:r w:rsidRPr="000F44B0">
        <w:rPr>
          <w:rFonts w:ascii="Times New Roman" w:eastAsia="Times New Roman" w:hAnsi="Times New Roman" w:cs="Times New Roman"/>
          <w:kern w:val="1"/>
          <w:sz w:val="28"/>
          <w:szCs w:val="28"/>
          <w:lang w:eastAsia="ar-SA"/>
        </w:rPr>
        <w:t xml:space="preserve"> – 2</w:t>
      </w:r>
      <w:r w:rsidRPr="000F44B0">
        <w:rPr>
          <w:rFonts w:ascii="Times New Roman" w:eastAsia="Times New Roman" w:hAnsi="Times New Roman" w:cs="Times New Roman"/>
          <w:kern w:val="1"/>
          <w:sz w:val="28"/>
          <w:szCs w:val="28"/>
          <w:vertAlign w:val="superscript"/>
          <w:lang w:eastAsia="ar-SA"/>
        </w:rPr>
        <w:t>4</w:t>
      </w:r>
      <w:r w:rsidRPr="000F44B0">
        <w:rPr>
          <w:rFonts w:ascii="Times New Roman" w:eastAsia="Times New Roman" w:hAnsi="Times New Roman" w:cs="Times New Roman"/>
          <w:kern w:val="1"/>
          <w:sz w:val="28"/>
          <w:szCs w:val="28"/>
          <w:lang w:eastAsia="ar-SA"/>
        </w:rPr>
        <w:t>;</w:t>
      </w:r>
    </w:p>
    <w:p w14:paraId="233A2D9D" w14:textId="77777777" w:rsidR="000F44B0" w:rsidRPr="000F44B0" w:rsidRDefault="000F44B0" w:rsidP="000F44B0">
      <w:pPr>
        <w:numPr>
          <w:ilvl w:val="0"/>
          <w:numId w:val="5"/>
        </w:numPr>
        <w:suppressAutoHyphens/>
        <w:spacing w:after="0" w:line="240" w:lineRule="auto"/>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өндірістегі игеру</w:t>
      </w:r>
      <w:r w:rsidRPr="000F44B0">
        <w:rPr>
          <w:rFonts w:ascii="Times New Roman" w:eastAsia="Times New Roman" w:hAnsi="Times New Roman" w:cs="Times New Roman"/>
          <w:kern w:val="1"/>
          <w:sz w:val="28"/>
          <w:szCs w:val="28"/>
          <w:lang w:eastAsia="ar-SA"/>
        </w:rPr>
        <w:t xml:space="preserve"> – 2</w:t>
      </w:r>
      <w:r w:rsidRPr="000F44B0">
        <w:rPr>
          <w:rFonts w:ascii="Times New Roman" w:eastAsia="Times New Roman" w:hAnsi="Times New Roman" w:cs="Times New Roman"/>
          <w:kern w:val="1"/>
          <w:sz w:val="28"/>
          <w:szCs w:val="28"/>
          <w:vertAlign w:val="superscript"/>
          <w:lang w:eastAsia="ar-SA"/>
        </w:rPr>
        <w:t>8</w:t>
      </w:r>
      <w:r w:rsidRPr="000F44B0">
        <w:rPr>
          <w:rFonts w:ascii="Times New Roman" w:eastAsia="Times New Roman" w:hAnsi="Times New Roman" w:cs="Times New Roman"/>
          <w:kern w:val="1"/>
          <w:sz w:val="28"/>
          <w:szCs w:val="28"/>
          <w:lang w:eastAsia="ar-SA"/>
        </w:rPr>
        <w:t>.</w:t>
      </w:r>
    </w:p>
    <w:p w14:paraId="09F49550"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АҚШ, ЕО, Жапонияда инновациялық қызметке қажетті шығындардың құрылымына жасалған сараптамалық зерттеулер көрсеткендей, фундаменталды ғылымға жұмсалатын шығындар қолданбалыға қарағанда екі есе аз. Қолданбалы ғылымға қажетті шығындар өндіріске енгізуден екі есе аз.  </w:t>
      </w:r>
    </w:p>
    <w:p w14:paraId="0710D729"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2C1B031B" w14:textId="31F3427C" w:rsidR="000F44B0" w:rsidRPr="000F44B0" w:rsidRDefault="000F44B0" w:rsidP="000F44B0">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kern w:val="1"/>
          <w:sz w:val="28"/>
          <w:szCs w:val="28"/>
          <w:lang w:val="kk-KZ" w:eastAsia="ar-SA"/>
        </w:rPr>
      </w:pPr>
      <w:bookmarkStart w:id="16" w:name="_Toc321472017"/>
      <w:bookmarkStart w:id="17" w:name="_Toc321756441"/>
      <w:r w:rsidRPr="000F44B0">
        <w:rPr>
          <w:rFonts w:ascii="Times New Roman" w:eastAsia="Times New Roman" w:hAnsi="Times New Roman" w:cs="Times New Roman"/>
          <w:b/>
          <w:kern w:val="1"/>
          <w:sz w:val="28"/>
          <w:szCs w:val="28"/>
          <w:lang w:val="kk-KZ" w:eastAsia="ar-SA"/>
        </w:rPr>
        <w:t>Инновациялық қызметтегі мемлекеттік саясат</w:t>
      </w:r>
      <w:bookmarkEnd w:id="16"/>
      <w:bookmarkEnd w:id="17"/>
    </w:p>
    <w:p w14:paraId="2352FA07"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p>
    <w:p w14:paraId="414EA281"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Инновациялық қызмет өзінің күрделігімен және жоғары тәуекелдігімен сипатталады. Инновацияға бастама жасау үшін ішкі ынта мен потенциалдың болуы жеткіліксіз.  Мұнда шешуші қозғалтқыш күш сыртқы стимул, сонымен қатар мемлекеттік қолдау болуы мүмкін.  </w:t>
      </w:r>
    </w:p>
    <w:p w14:paraId="00BCFF0A"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Белсенді мемлекеттік қолдау саласы болып ең алдымен «Фундаменталды ңылым» фазасы табылады. Ғылыми идеялар негізгі мақсаты табыс болып табылатын тікелей шаруашылық қызметте қолданыла алмайды. Сондықтан мемлекет көп жағдайда өзіне бизнесті инновациялық үрдістің маңызды қорларының бірі – ғылыми идеялармен және біліммен қамтамасыз етуді жүктейді. Осылайша, ғылымды қолдау саласында әлемдегі жетекші елдердің мемлекеттік саясатының негізгі мақсаттары келесілер болып табылады:</w:t>
      </w:r>
    </w:p>
    <w:p w14:paraId="6D90E3BE"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ел экономикасын дамытуда ғылым мен техниканың қосатын үлесін арттыру</w:t>
      </w:r>
      <w:r w:rsidRPr="000F44B0">
        <w:rPr>
          <w:rFonts w:ascii="Times New Roman" w:eastAsia="Times New Roman" w:hAnsi="Times New Roman" w:cs="Times New Roman"/>
          <w:kern w:val="1"/>
          <w:sz w:val="28"/>
          <w:szCs w:val="28"/>
          <w:lang w:eastAsia="ar-SA"/>
        </w:rPr>
        <w:t>.</w:t>
      </w:r>
    </w:p>
    <w:p w14:paraId="6A7DEA4E"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lastRenderedPageBreak/>
        <w:t>Материалдық өндіріс саласындағы прогрессивті өзгерістерді қамтамасыз ету</w:t>
      </w:r>
      <w:r w:rsidRPr="000F44B0">
        <w:rPr>
          <w:rFonts w:ascii="Times New Roman" w:eastAsia="Times New Roman" w:hAnsi="Times New Roman" w:cs="Times New Roman"/>
          <w:kern w:val="1"/>
          <w:sz w:val="28"/>
          <w:szCs w:val="28"/>
          <w:lang w:eastAsia="ar-SA"/>
        </w:rPr>
        <w:t>;</w:t>
      </w:r>
    </w:p>
    <w:p w14:paraId="7B92A87F"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Ұлттық өнімнің әлемдік нарықтағы бәсекеге қабілеттілігін арттыру</w:t>
      </w:r>
      <w:r w:rsidRPr="000F44B0">
        <w:rPr>
          <w:rFonts w:ascii="Times New Roman" w:eastAsia="Times New Roman" w:hAnsi="Times New Roman" w:cs="Times New Roman"/>
          <w:kern w:val="1"/>
          <w:sz w:val="28"/>
          <w:szCs w:val="28"/>
          <w:lang w:eastAsia="ar-SA"/>
        </w:rPr>
        <w:t>;</w:t>
      </w:r>
    </w:p>
    <w:p w14:paraId="4456FB22"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Елдің қауіпсіздігі мен қорғанысқа қабілеттілігін арттыру</w:t>
      </w:r>
      <w:r w:rsidRPr="000F44B0">
        <w:rPr>
          <w:rFonts w:ascii="Times New Roman" w:eastAsia="Times New Roman" w:hAnsi="Times New Roman" w:cs="Times New Roman"/>
          <w:kern w:val="1"/>
          <w:sz w:val="28"/>
          <w:szCs w:val="28"/>
          <w:lang w:eastAsia="ar-SA"/>
        </w:rPr>
        <w:t>;</w:t>
      </w:r>
    </w:p>
    <w:p w14:paraId="57ED2FE0"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Экологиялық ахуалды жақсарту</w:t>
      </w:r>
      <w:r w:rsidRPr="000F44B0">
        <w:rPr>
          <w:rFonts w:ascii="Times New Roman" w:eastAsia="Times New Roman" w:hAnsi="Times New Roman" w:cs="Times New Roman"/>
          <w:kern w:val="1"/>
          <w:sz w:val="28"/>
          <w:szCs w:val="28"/>
          <w:lang w:eastAsia="ar-SA"/>
        </w:rPr>
        <w:t>;</w:t>
      </w:r>
    </w:p>
    <w:p w14:paraId="41528D20"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Қалыптасқан ғылыми мектептерді сақтап қалу және дамыту</w:t>
      </w:r>
      <w:r w:rsidRPr="000F44B0">
        <w:rPr>
          <w:rFonts w:ascii="Times New Roman" w:eastAsia="Times New Roman" w:hAnsi="Times New Roman" w:cs="Times New Roman"/>
          <w:kern w:val="1"/>
          <w:sz w:val="28"/>
          <w:szCs w:val="28"/>
          <w:lang w:eastAsia="ar-SA"/>
        </w:rPr>
        <w:t>.</w:t>
      </w:r>
    </w:p>
    <w:p w14:paraId="16FCDBEB"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Аталған мақсаттарды жүзеге асырудағы негізгі принциптер</w:t>
      </w:r>
      <w:r w:rsidRPr="000F44B0">
        <w:rPr>
          <w:rFonts w:ascii="Times New Roman" w:eastAsia="Times New Roman" w:hAnsi="Times New Roman" w:cs="Times New Roman"/>
          <w:kern w:val="1"/>
          <w:sz w:val="28"/>
          <w:szCs w:val="28"/>
          <w:lang w:eastAsia="ar-SA"/>
        </w:rPr>
        <w:t>:</w:t>
      </w:r>
    </w:p>
    <w:p w14:paraId="7D8D914C"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Ғылыми және ғылыми-техникалық шығармашылықтың еркіндігі</w:t>
      </w:r>
      <w:r w:rsidRPr="000F44B0">
        <w:rPr>
          <w:rFonts w:ascii="Times New Roman" w:eastAsia="Times New Roman" w:hAnsi="Times New Roman" w:cs="Times New Roman"/>
          <w:kern w:val="1"/>
          <w:sz w:val="28"/>
          <w:szCs w:val="28"/>
          <w:lang w:eastAsia="ar-SA"/>
        </w:rPr>
        <w:t>;</w:t>
      </w:r>
    </w:p>
    <w:p w14:paraId="3B0C0307"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Зияткерлік жекеменшікті құқықтық қорғау</w:t>
      </w:r>
      <w:r w:rsidRPr="000F44B0">
        <w:rPr>
          <w:rFonts w:ascii="Times New Roman" w:eastAsia="Times New Roman" w:hAnsi="Times New Roman" w:cs="Times New Roman"/>
          <w:kern w:val="1"/>
          <w:sz w:val="28"/>
          <w:szCs w:val="28"/>
          <w:lang w:eastAsia="ar-SA"/>
        </w:rPr>
        <w:t>;</w:t>
      </w:r>
    </w:p>
    <w:p w14:paraId="56DCE51B"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 xml:space="preserve">Ғылыми және ғылыми-техникалық қызмет пен білім беруді </w:t>
      </w:r>
      <w:r w:rsidRPr="000F44B0">
        <w:rPr>
          <w:rFonts w:ascii="Times New Roman" w:eastAsia="Times New Roman" w:hAnsi="Times New Roman" w:cs="Times New Roman"/>
          <w:kern w:val="1"/>
          <w:sz w:val="28"/>
          <w:szCs w:val="28"/>
          <w:lang w:eastAsia="ar-SA"/>
        </w:rPr>
        <w:t>интеграция</w:t>
      </w:r>
      <w:r w:rsidRPr="000F44B0">
        <w:rPr>
          <w:rFonts w:ascii="Times New Roman" w:eastAsia="Times New Roman" w:hAnsi="Times New Roman" w:cs="Times New Roman"/>
          <w:kern w:val="1"/>
          <w:sz w:val="28"/>
          <w:szCs w:val="28"/>
          <w:lang w:val="kk-KZ" w:eastAsia="ar-SA"/>
        </w:rPr>
        <w:t>лау</w:t>
      </w:r>
      <w:r w:rsidRPr="000F44B0">
        <w:rPr>
          <w:rFonts w:ascii="Times New Roman" w:eastAsia="Times New Roman" w:hAnsi="Times New Roman" w:cs="Times New Roman"/>
          <w:kern w:val="1"/>
          <w:sz w:val="28"/>
          <w:szCs w:val="28"/>
          <w:lang w:eastAsia="ar-SA"/>
        </w:rPr>
        <w:t>;</w:t>
      </w:r>
    </w:p>
    <w:p w14:paraId="734E142C"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Ғылыми дамудың басым бағыттарынна қорларды шоғырландыру</w:t>
      </w:r>
      <w:r w:rsidRPr="000F44B0">
        <w:rPr>
          <w:rFonts w:ascii="Times New Roman" w:eastAsia="Times New Roman" w:hAnsi="Times New Roman" w:cs="Times New Roman"/>
          <w:kern w:val="1"/>
          <w:sz w:val="28"/>
          <w:szCs w:val="28"/>
          <w:lang w:eastAsia="ar-SA"/>
        </w:rPr>
        <w:t>.</w:t>
      </w:r>
    </w:p>
    <w:p w14:paraId="1568D43F"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Ғылыми және ғылыми-техникалық қызметте іскерлік белсенділікті ынталандыру</w:t>
      </w:r>
      <w:r w:rsidRPr="000F44B0">
        <w:rPr>
          <w:rFonts w:ascii="Times New Roman" w:eastAsia="Times New Roman" w:hAnsi="Times New Roman" w:cs="Times New Roman"/>
          <w:kern w:val="1"/>
          <w:sz w:val="28"/>
          <w:szCs w:val="28"/>
          <w:lang w:eastAsia="ar-SA"/>
        </w:rPr>
        <w:t>;</w:t>
      </w:r>
    </w:p>
    <w:p w14:paraId="71A33CE4"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Халықаралық ғылыми ынтымақтастықты дамыту</w:t>
      </w:r>
      <w:r w:rsidRPr="000F44B0">
        <w:rPr>
          <w:rFonts w:ascii="Times New Roman" w:eastAsia="Times New Roman" w:hAnsi="Times New Roman" w:cs="Times New Roman"/>
          <w:kern w:val="1"/>
          <w:sz w:val="28"/>
          <w:szCs w:val="28"/>
          <w:lang w:eastAsia="ar-SA"/>
        </w:rPr>
        <w:t>.</w:t>
      </w:r>
    </w:p>
    <w:p w14:paraId="1E63E606"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1979 жылы АҚШ конгресі «Ғылыми-техникалық инновациялар туралы ұлттық акт» қабылдады, мұнда ғылыми-техникалық инновациялар </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 xml:space="preserve">АҚШ-тың экономикалық, экологиялық және әлеуметтік дамуының орталық сұрағы деп айтылған. Инновациялық стратегия сауда тапшылығын азайтуды, әлемдік нарықтағы бәсекелестікті жеңуге, доллар курсын тұрақтандыруды көздейді. ГФР-да да инновациялардың барлық әлеуметтік дерттермен күресудің негізгі құралы екені мемлекеттік деңгейде бекітілген. 40-50 жылдары инновацияның стратегиялық бағыты тек жекелеген фирмаларға ғана тән болған, 70-80 жылдары – бүкіл ұлттың экономикалық саясаты, дамыған елдердің мемлекеттік саясаты болды. </w:t>
      </w:r>
    </w:p>
    <w:p w14:paraId="797C3CEF"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80 жылдардың соңында Батыста «критикалық технология» тұжырымдамасы дамыған. </w:t>
      </w:r>
      <w:r w:rsidRPr="000F44B0">
        <w:rPr>
          <w:rFonts w:ascii="Times New Roman" w:eastAsia="Times New Roman" w:hAnsi="Times New Roman" w:cs="Times New Roman"/>
          <w:kern w:val="1"/>
          <w:sz w:val="28"/>
          <w:szCs w:val="28"/>
          <w:lang w:eastAsia="ar-SA"/>
        </w:rPr>
        <w:t xml:space="preserve"> «</w:t>
      </w:r>
      <w:proofErr w:type="spellStart"/>
      <w:r w:rsidRPr="000F44B0">
        <w:rPr>
          <w:rFonts w:ascii="Times New Roman" w:eastAsia="Times New Roman" w:hAnsi="Times New Roman" w:cs="Times New Roman"/>
          <w:kern w:val="1"/>
          <w:sz w:val="28"/>
          <w:szCs w:val="28"/>
          <w:lang w:eastAsia="ar-SA"/>
        </w:rPr>
        <w:t>Крити</w:t>
      </w:r>
      <w:proofErr w:type="spellEnd"/>
      <w:r w:rsidRPr="000F44B0">
        <w:rPr>
          <w:rFonts w:ascii="Times New Roman" w:eastAsia="Times New Roman" w:hAnsi="Times New Roman" w:cs="Times New Roman"/>
          <w:kern w:val="1"/>
          <w:sz w:val="28"/>
          <w:szCs w:val="28"/>
          <w:lang w:val="kk-KZ" w:eastAsia="ar-SA"/>
        </w:rPr>
        <w:t>калық</w:t>
      </w:r>
      <w:r w:rsidRPr="000F44B0">
        <w:rPr>
          <w:rFonts w:ascii="Times New Roman" w:eastAsia="Times New Roman" w:hAnsi="Times New Roman" w:cs="Times New Roman"/>
          <w:kern w:val="1"/>
          <w:sz w:val="28"/>
          <w:szCs w:val="28"/>
          <w:lang w:eastAsia="ar-SA"/>
        </w:rPr>
        <w:t xml:space="preserve"> технологи</w:t>
      </w:r>
      <w:r w:rsidRPr="000F44B0">
        <w:rPr>
          <w:rFonts w:ascii="Times New Roman" w:eastAsia="Times New Roman" w:hAnsi="Times New Roman" w:cs="Times New Roman"/>
          <w:kern w:val="1"/>
          <w:sz w:val="28"/>
          <w:szCs w:val="28"/>
          <w:lang w:val="kk-KZ" w:eastAsia="ar-SA"/>
        </w:rPr>
        <w:t>ялар</w:t>
      </w:r>
      <w:r w:rsidRPr="000F44B0">
        <w:rPr>
          <w:rFonts w:ascii="Times New Roman" w:eastAsia="Times New Roman" w:hAnsi="Times New Roman" w:cs="Times New Roman"/>
          <w:kern w:val="1"/>
          <w:sz w:val="28"/>
          <w:szCs w:val="28"/>
          <w:lang w:eastAsia="ar-SA"/>
        </w:rPr>
        <w:t xml:space="preserve">» – </w:t>
      </w:r>
      <w:r w:rsidRPr="000F44B0">
        <w:rPr>
          <w:rFonts w:ascii="Times New Roman" w:eastAsia="Times New Roman" w:hAnsi="Times New Roman" w:cs="Times New Roman"/>
          <w:kern w:val="1"/>
          <w:sz w:val="28"/>
          <w:szCs w:val="28"/>
          <w:lang w:val="kk-KZ" w:eastAsia="ar-SA"/>
        </w:rPr>
        <w:t xml:space="preserve">елдік әлеуметтік-экономикалық дамуына неғұрлым көп фөпал ететін басым бағыттар. Оларға, мысалы, атом энергетикасы, ақпараттық-телекоммуникациялық жүйелер, гендік инженерия, тау-кендік және техногендік шикізатты терең өңдеу технологиясы жатады. </w:t>
      </w:r>
    </w:p>
    <w:p w14:paraId="2E3A84FA"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Бұл ғылыми бағыттарға мемлекет қолдау көрсетеді. </w:t>
      </w:r>
    </w:p>
    <w:p w14:paraId="160C30E2"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Қазақстанда мемлекеттік деңгейде елдің ғылыми-техникалық дамуының басым бағыттары айқындалған: ақпараттық технологиялар, тағам өнеркәсібінің технологиясы, мұнай-газ секторы, биотехнология және и фармацевтика, сонымен қатар баламалы энергетика.</w:t>
      </w:r>
    </w:p>
    <w:p w14:paraId="6CBBFB35"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Мемлекеттің инновациялық қызметіне қолдау көрсетуді қамтамасыз етуде деңгейі мен қолдау түрі бойынша ажырататын келесі стратегиялар ескеріледі:</w:t>
      </w:r>
    </w:p>
    <w:p w14:paraId="02A1076F"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Белсенді араласу стратегиясы</w:t>
      </w:r>
      <w:r w:rsidRPr="000F44B0">
        <w:rPr>
          <w:rFonts w:ascii="Times New Roman" w:eastAsia="Times New Roman" w:hAnsi="Times New Roman" w:cs="Times New Roman"/>
          <w:kern w:val="1"/>
          <w:sz w:val="28"/>
          <w:szCs w:val="28"/>
          <w:lang w:eastAsia="ar-SA"/>
        </w:rPr>
        <w:t>;</w:t>
      </w:r>
    </w:p>
    <w:p w14:paraId="76A6E571"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 xml:space="preserve">Орталықтандырылмаған әрекет ету </w:t>
      </w:r>
      <w:r w:rsidRPr="000F44B0">
        <w:rPr>
          <w:rFonts w:ascii="Times New Roman" w:eastAsia="Times New Roman" w:hAnsi="Times New Roman" w:cs="Times New Roman"/>
          <w:kern w:val="1"/>
          <w:sz w:val="28"/>
          <w:szCs w:val="28"/>
          <w:lang w:eastAsia="ar-SA"/>
        </w:rPr>
        <w:t>стратегия</w:t>
      </w:r>
      <w:r w:rsidRPr="000F44B0">
        <w:rPr>
          <w:rFonts w:ascii="Times New Roman" w:eastAsia="Times New Roman" w:hAnsi="Times New Roman" w:cs="Times New Roman"/>
          <w:kern w:val="1"/>
          <w:sz w:val="28"/>
          <w:szCs w:val="28"/>
          <w:lang w:val="kk-KZ" w:eastAsia="ar-SA"/>
        </w:rPr>
        <w:t>сы</w:t>
      </w:r>
      <w:r w:rsidRPr="000F44B0">
        <w:rPr>
          <w:rFonts w:ascii="Times New Roman" w:eastAsia="Times New Roman" w:hAnsi="Times New Roman" w:cs="Times New Roman"/>
          <w:kern w:val="1"/>
          <w:sz w:val="28"/>
          <w:szCs w:val="28"/>
          <w:lang w:eastAsia="ar-SA"/>
        </w:rPr>
        <w:t>;</w:t>
      </w:r>
    </w:p>
    <w:p w14:paraId="7BBD2220"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lastRenderedPageBreak/>
        <w:t>Аралас с</w:t>
      </w:r>
      <w:proofErr w:type="spellStart"/>
      <w:r w:rsidRPr="000F44B0">
        <w:rPr>
          <w:rFonts w:ascii="Times New Roman" w:eastAsia="Times New Roman" w:hAnsi="Times New Roman" w:cs="Times New Roman"/>
          <w:kern w:val="1"/>
          <w:sz w:val="28"/>
          <w:szCs w:val="28"/>
          <w:lang w:eastAsia="ar-SA"/>
        </w:rPr>
        <w:t>тратегия</w:t>
      </w:r>
      <w:proofErr w:type="spellEnd"/>
      <w:r w:rsidRPr="000F44B0">
        <w:rPr>
          <w:rFonts w:ascii="Times New Roman" w:eastAsia="Times New Roman" w:hAnsi="Times New Roman" w:cs="Times New Roman"/>
          <w:kern w:val="1"/>
          <w:sz w:val="28"/>
          <w:szCs w:val="28"/>
          <w:lang w:eastAsia="ar-SA"/>
        </w:rPr>
        <w:t>.</w:t>
      </w:r>
    </w:p>
    <w:p w14:paraId="21D32322"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eastAsia="ar-SA"/>
        </w:rPr>
      </w:pPr>
      <w:r w:rsidRPr="000F44B0">
        <w:rPr>
          <w:rFonts w:ascii="Times New Roman" w:eastAsia="Times New Roman" w:hAnsi="Times New Roman" w:cs="Times New Roman"/>
          <w:kern w:val="1"/>
          <w:sz w:val="28"/>
          <w:szCs w:val="28"/>
          <w:lang w:val="kk-KZ" w:eastAsia="ar-SA"/>
        </w:rPr>
        <w:t>Белсенді араласу стратегиясының мәні мемлекеттің ғылыми, ғылыми-техникалық және инновациялық қызметті ұлттық шаруашылықтың экономикалық өсуінінің басты, анықтауышы деп мойындауында</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 xml:space="preserve">Мемлекет өзіне ұлттық экономиканың дамуына салмақты үлес қосатын маңызды бағдарламалар мен жобаларды ұйымдастыру мен қаржыландыруда үлкен міндетті жүктейді </w:t>
      </w:r>
      <w:r w:rsidRPr="000F44B0">
        <w:rPr>
          <w:rFonts w:ascii="Times New Roman" w:eastAsia="Times New Roman" w:hAnsi="Times New Roman" w:cs="Times New Roman"/>
          <w:kern w:val="1"/>
          <w:sz w:val="28"/>
          <w:szCs w:val="28"/>
          <w:lang w:eastAsia="ar-SA"/>
        </w:rPr>
        <w:t>(</w:t>
      </w:r>
      <w:r w:rsidRPr="000F44B0">
        <w:rPr>
          <w:rFonts w:ascii="Times New Roman" w:eastAsia="Times New Roman" w:hAnsi="Times New Roman" w:cs="Times New Roman"/>
          <w:kern w:val="1"/>
          <w:sz w:val="28"/>
          <w:szCs w:val="28"/>
          <w:lang w:val="kk-KZ" w:eastAsia="ar-SA"/>
        </w:rPr>
        <w:t>Жа</w:t>
      </w:r>
      <w:proofErr w:type="spellStart"/>
      <w:r w:rsidRPr="000F44B0">
        <w:rPr>
          <w:rFonts w:ascii="Times New Roman" w:eastAsia="Times New Roman" w:hAnsi="Times New Roman" w:cs="Times New Roman"/>
          <w:kern w:val="1"/>
          <w:sz w:val="28"/>
          <w:szCs w:val="28"/>
          <w:lang w:eastAsia="ar-SA"/>
        </w:rPr>
        <w:t>пония</w:t>
      </w:r>
      <w:proofErr w:type="spellEnd"/>
      <w:r w:rsidRPr="000F44B0">
        <w:rPr>
          <w:rFonts w:ascii="Times New Roman" w:eastAsia="Times New Roman" w:hAnsi="Times New Roman" w:cs="Times New Roman"/>
          <w:kern w:val="1"/>
          <w:sz w:val="28"/>
          <w:szCs w:val="28"/>
          <w:lang w:eastAsia="ar-SA"/>
        </w:rPr>
        <w:t xml:space="preserve">, Франция, </w:t>
      </w:r>
      <w:proofErr w:type="spellStart"/>
      <w:r w:rsidRPr="000F44B0">
        <w:rPr>
          <w:rFonts w:ascii="Times New Roman" w:eastAsia="Times New Roman" w:hAnsi="Times New Roman" w:cs="Times New Roman"/>
          <w:kern w:val="1"/>
          <w:sz w:val="28"/>
          <w:szCs w:val="28"/>
          <w:lang w:eastAsia="ar-SA"/>
        </w:rPr>
        <w:t>Нидерланд</w:t>
      </w:r>
      <w:proofErr w:type="spellEnd"/>
      <w:r w:rsidRPr="000F44B0">
        <w:rPr>
          <w:rFonts w:ascii="Times New Roman" w:eastAsia="Times New Roman" w:hAnsi="Times New Roman" w:cs="Times New Roman"/>
          <w:kern w:val="1"/>
          <w:sz w:val="28"/>
          <w:szCs w:val="28"/>
          <w:lang w:eastAsia="ar-SA"/>
        </w:rPr>
        <w:t>).</w:t>
      </w:r>
    </w:p>
    <w:p w14:paraId="3BF78C6B"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Орталықтандырылмаған әрекет ету </w:t>
      </w:r>
      <w:r w:rsidRPr="000F44B0">
        <w:rPr>
          <w:rFonts w:ascii="Times New Roman" w:eastAsia="Times New Roman" w:hAnsi="Times New Roman" w:cs="Times New Roman"/>
          <w:kern w:val="1"/>
          <w:sz w:val="28"/>
          <w:szCs w:val="28"/>
          <w:lang w:eastAsia="ar-SA"/>
        </w:rPr>
        <w:t>стратегия</w:t>
      </w:r>
      <w:r w:rsidRPr="000F44B0">
        <w:rPr>
          <w:rFonts w:ascii="Times New Roman" w:eastAsia="Times New Roman" w:hAnsi="Times New Roman" w:cs="Times New Roman"/>
          <w:kern w:val="1"/>
          <w:sz w:val="28"/>
          <w:szCs w:val="28"/>
          <w:lang w:val="kk-KZ" w:eastAsia="ar-SA"/>
        </w:rPr>
        <w:t>сы</w:t>
      </w:r>
      <w:r w:rsidRPr="000F44B0">
        <w:rPr>
          <w:rFonts w:ascii="Times New Roman" w:eastAsia="Times New Roman" w:hAnsi="Times New Roman" w:cs="Times New Roman"/>
          <w:kern w:val="1"/>
          <w:sz w:val="28"/>
          <w:szCs w:val="28"/>
          <w:lang w:eastAsia="ar-SA"/>
        </w:rPr>
        <w:t xml:space="preserve"> </w:t>
      </w:r>
      <w:r w:rsidRPr="000F44B0">
        <w:rPr>
          <w:rFonts w:ascii="Times New Roman" w:eastAsia="Times New Roman" w:hAnsi="Times New Roman" w:cs="Times New Roman"/>
          <w:kern w:val="1"/>
          <w:sz w:val="28"/>
          <w:szCs w:val="28"/>
          <w:lang w:val="kk-KZ" w:eastAsia="ar-SA"/>
        </w:rPr>
        <w:t>ғылыми және инновациялық салада мемлекеттің қатысуының анағұрлым күрделі механизмі. Мемлекет бұл стратегияда да мңызды рөл атқарады, алайда мұнда белсенді араласу стратегиясына тән қатаң директивтік байланыстар жоқ. Мұнда ғылыми ұйымдар мен өндірістік фирмалар бірінші орынға шығады, ал мемлекеттің рөлі қажетті құқықтық, экономикалық және басқа жағдайларды жасау болып табылады. (АҚШ, Ұлыбритания).</w:t>
      </w:r>
    </w:p>
    <w:p w14:paraId="22D2C023"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Аралас стратегия экономиканың маңызды бөлігін мемлекеттік сектор құрайтын және мемлекет осы сектордың жоғарғы экспорттық потенциалын қолдауда мүдделі болатын елдерде қолданылады. Мемлекеттік ұйымдарға қатысты мемлекет белсенді араласу стратегиясын қолданады, ал басқаларға -  орталықтандырылмаған әрекет ету стратегиясын (Швеция).</w:t>
      </w:r>
    </w:p>
    <w:p w14:paraId="0A21BB56"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Қазақстанда инновациялық қызметті мемлекеттік қолдау саласындағы жағдай келесі себептерге байланысты ойдағыдай қалыптаспаған:</w:t>
      </w:r>
    </w:p>
    <w:p w14:paraId="4B1C83B2"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өз жасалымдары мен «ноу-хауларға» қолданыс таба алмау, өмір сүрудің төменгі деңгейіне байланысты білікті мамандардың шетелге кетуі;</w:t>
      </w:r>
    </w:p>
    <w:p w14:paraId="1FF51902"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мемлекеттің жасалымдарды патенттеуге қаражат бөлмеуі, бұл патентке берілетін тапсырыс санының төмендеуіне алып келеді. Сонымен қатар КСРО-да лицензияны сатудан түсетін кіріс 500 млн долларды құраған, ал патенттеуге мемлекеттің жұмсайтын қаржысы 4 – 5 млн. долларды құрайды;</w:t>
      </w:r>
    </w:p>
    <w:p w14:paraId="18CD374C"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Кәсіпорынның инновациялық қызметін ынталандыратын салық саясатының болмауы кәсіпорынның инновациялық белменділігінің төмен болу себебі;</w:t>
      </w:r>
    </w:p>
    <w:p w14:paraId="13CF22B9" w14:textId="77777777" w:rsidR="000F44B0" w:rsidRPr="000F44B0" w:rsidRDefault="000F44B0" w:rsidP="000F44B0">
      <w:pPr>
        <w:numPr>
          <w:ilvl w:val="0"/>
          <w:numId w:val="3"/>
        </w:numPr>
        <w:tabs>
          <w:tab w:val="left" w:pos="851"/>
        </w:tabs>
        <w:suppressAutoHyphens/>
        <w:spacing w:after="0" w:line="240" w:lineRule="auto"/>
        <w:ind w:firstLine="567"/>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Фундаментады және қолданбалы ғылымның белсенділігінің біртіндеп төмендеуі.</w:t>
      </w:r>
    </w:p>
    <w:p w14:paraId="0C73CAF5"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Дегенмен, мемлекет ауыр экономикалық ахуалға қарамастан ғылыми-техникалық және инновациялық қызметті қолдау үшін шаралар қабылдауда. </w:t>
      </w:r>
    </w:p>
    <w:p w14:paraId="513DD1E0"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Қазақстан Республикасының 2006 жылғы 23 наурыздағы «Инновациялық қызметті мемлекеттік қолдау туралы» Заңы. </w:t>
      </w:r>
    </w:p>
    <w:p w14:paraId="4BA9530B" w14:textId="77777777" w:rsidR="000F44B0" w:rsidRPr="000F44B0" w:rsidRDefault="000F44B0" w:rsidP="000F44B0">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0F44B0">
        <w:rPr>
          <w:rFonts w:ascii="Times New Roman" w:eastAsia="Times New Roman" w:hAnsi="Times New Roman" w:cs="Times New Roman"/>
          <w:kern w:val="1"/>
          <w:sz w:val="28"/>
          <w:szCs w:val="28"/>
          <w:lang w:val="kk-KZ" w:eastAsia="ar-SA"/>
        </w:rPr>
        <w:t xml:space="preserve">Мемлекет салықтық жеңілдіктер, негзігі қорларды жеделдетіп амортизациялау арқылы инновациялық қызметті қосымша реттеу бойынша кейбір шараларды қабылдауда. Табысқа салық салуды жеңілдету салық салынатын базаны қысқарту арқылы да, салық ставкаларын азайту, салық төлемдерінен ұстап қалу арқылы да жүзеге асырылады. </w:t>
      </w:r>
    </w:p>
    <w:p w14:paraId="799016E8" w14:textId="26C256C0" w:rsidR="00F73F84" w:rsidRDefault="00F73F84" w:rsidP="004354FC">
      <w:pPr>
        <w:tabs>
          <w:tab w:val="num" w:pos="720"/>
        </w:tabs>
        <w:spacing w:after="0" w:line="240" w:lineRule="auto"/>
        <w:rPr>
          <w:rFonts w:ascii="Times New Roman" w:eastAsia="Times New Roman" w:hAnsi="Times New Roman" w:cs="Times New Roman"/>
          <w:color w:val="000000"/>
          <w:sz w:val="28"/>
          <w:szCs w:val="28"/>
          <w:lang w:val="kk-KZ" w:eastAsia="ru-RU"/>
        </w:rPr>
      </w:pPr>
    </w:p>
    <w:p w14:paraId="0886BB6D" w14:textId="0D591742" w:rsidR="00D93725" w:rsidRDefault="00D93725" w:rsidP="004354FC">
      <w:pPr>
        <w:tabs>
          <w:tab w:val="num" w:pos="720"/>
        </w:tabs>
        <w:spacing w:after="0" w:line="240" w:lineRule="auto"/>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lastRenderedPageBreak/>
        <w:t>Бақылау сұрақтары:</w:t>
      </w:r>
    </w:p>
    <w:p w14:paraId="23922D0C" w14:textId="0A208BB5" w:rsidR="00D93725" w:rsidRDefault="00D93725" w:rsidP="00D93725">
      <w:pPr>
        <w:pStyle w:val="a3"/>
        <w:keepNext/>
        <w:suppressAutoHyphens/>
        <w:spacing w:after="0" w:line="240" w:lineRule="auto"/>
        <w:outlineLvl w:val="0"/>
        <w:rPr>
          <w:rFonts w:ascii="Times New Roman" w:eastAsia="Times New Roman" w:hAnsi="Times New Roman" w:cs="Times New Roman"/>
          <w:b/>
          <w:bCs/>
          <w:kern w:val="1"/>
          <w:sz w:val="28"/>
          <w:szCs w:val="28"/>
          <w:lang w:val="kk-KZ" w:eastAsia="ar-SA"/>
        </w:rPr>
      </w:pPr>
      <w:r>
        <w:rPr>
          <w:rFonts w:ascii="Times New Roman" w:eastAsia="Times New Roman" w:hAnsi="Times New Roman" w:cs="Times New Roman"/>
          <w:b/>
          <w:bCs/>
          <w:kern w:val="1"/>
          <w:sz w:val="28"/>
          <w:szCs w:val="28"/>
          <w:lang w:val="kk-KZ" w:eastAsia="ar-SA"/>
        </w:rPr>
        <w:t>1.</w:t>
      </w:r>
      <w:r w:rsidRPr="00D93725">
        <w:rPr>
          <w:rFonts w:ascii="Times New Roman" w:eastAsia="Times New Roman" w:hAnsi="Times New Roman" w:cs="Times New Roman"/>
          <w:b/>
          <w:bCs/>
          <w:kern w:val="1"/>
          <w:sz w:val="28"/>
          <w:szCs w:val="28"/>
          <w:lang w:val="kk-KZ" w:eastAsia="ar-SA"/>
        </w:rPr>
        <w:t>И</w:t>
      </w:r>
      <w:r>
        <w:rPr>
          <w:rFonts w:ascii="Times New Roman" w:eastAsia="Times New Roman" w:hAnsi="Times New Roman" w:cs="Times New Roman"/>
          <w:b/>
          <w:bCs/>
          <w:kern w:val="1"/>
          <w:sz w:val="28"/>
          <w:szCs w:val="28"/>
          <w:lang w:val="kk-KZ" w:eastAsia="ar-SA"/>
        </w:rPr>
        <w:t xml:space="preserve">нновацияның өмірлік циклы </w:t>
      </w:r>
      <w:r w:rsidRPr="00D93725">
        <w:rPr>
          <w:rFonts w:ascii="Times New Roman" w:eastAsia="Times New Roman" w:hAnsi="Times New Roman" w:cs="Times New Roman"/>
          <w:b/>
          <w:bCs/>
          <w:kern w:val="1"/>
          <w:sz w:val="28"/>
          <w:szCs w:val="28"/>
          <w:lang w:val="kk-KZ" w:eastAsia="ar-SA"/>
        </w:rPr>
        <w:t>(ин</w:t>
      </w:r>
      <w:r>
        <w:rPr>
          <w:rFonts w:ascii="Times New Roman" w:eastAsia="Times New Roman" w:hAnsi="Times New Roman" w:cs="Times New Roman"/>
          <w:b/>
          <w:bCs/>
          <w:kern w:val="1"/>
          <w:sz w:val="28"/>
          <w:szCs w:val="28"/>
          <w:lang w:val="kk-KZ" w:eastAsia="ar-SA"/>
        </w:rPr>
        <w:t>новациялық үрдіс фазалары</w:t>
      </w:r>
      <w:r w:rsidRPr="00D93725">
        <w:rPr>
          <w:rFonts w:ascii="Times New Roman" w:eastAsia="Times New Roman" w:hAnsi="Times New Roman" w:cs="Times New Roman"/>
          <w:b/>
          <w:bCs/>
          <w:kern w:val="1"/>
          <w:sz w:val="28"/>
          <w:szCs w:val="28"/>
          <w:lang w:val="kk-KZ" w:eastAsia="ar-SA"/>
        </w:rPr>
        <w:t>)</w:t>
      </w:r>
      <w:r>
        <w:rPr>
          <w:rFonts w:ascii="Times New Roman" w:eastAsia="Times New Roman" w:hAnsi="Times New Roman" w:cs="Times New Roman"/>
          <w:b/>
          <w:bCs/>
          <w:kern w:val="1"/>
          <w:sz w:val="28"/>
          <w:szCs w:val="28"/>
          <w:lang w:val="kk-KZ" w:eastAsia="ar-SA"/>
        </w:rPr>
        <w:t>;</w:t>
      </w:r>
    </w:p>
    <w:p w14:paraId="3D0EF4A0" w14:textId="2C154057" w:rsidR="00D93725" w:rsidRDefault="00D93725" w:rsidP="00D93725">
      <w:pPr>
        <w:pStyle w:val="a3"/>
        <w:keepNext/>
        <w:tabs>
          <w:tab w:val="num" w:pos="432"/>
        </w:tabs>
        <w:suppressAutoHyphens/>
        <w:spacing w:after="0" w:line="240" w:lineRule="auto"/>
        <w:outlineLvl w:val="0"/>
        <w:rPr>
          <w:rFonts w:ascii="Times New Roman" w:eastAsia="Times New Roman" w:hAnsi="Times New Roman" w:cs="Times New Roman"/>
          <w:b/>
          <w:bCs/>
          <w:kern w:val="1"/>
          <w:sz w:val="28"/>
          <w:szCs w:val="28"/>
          <w:lang w:val="kk-KZ" w:eastAsia="ar-SA"/>
        </w:rPr>
      </w:pPr>
      <w:r>
        <w:rPr>
          <w:rFonts w:ascii="Times New Roman" w:eastAsia="Times New Roman" w:hAnsi="Times New Roman" w:cs="Times New Roman"/>
          <w:b/>
          <w:bCs/>
          <w:kern w:val="1"/>
          <w:sz w:val="28"/>
          <w:szCs w:val="28"/>
          <w:lang w:val="kk-KZ" w:eastAsia="ar-SA"/>
        </w:rPr>
        <w:t>2.</w:t>
      </w:r>
      <w:r w:rsidRPr="00D93725">
        <w:rPr>
          <w:rFonts w:ascii="Times New Roman" w:eastAsia="Times New Roman" w:hAnsi="Times New Roman" w:cs="Times New Roman"/>
          <w:b/>
          <w:bCs/>
          <w:kern w:val="1"/>
          <w:sz w:val="28"/>
          <w:szCs w:val="28"/>
          <w:lang w:val="kk-KZ" w:eastAsia="ar-SA"/>
        </w:rPr>
        <w:t>И</w:t>
      </w:r>
      <w:r>
        <w:rPr>
          <w:rFonts w:ascii="Times New Roman" w:eastAsia="Times New Roman" w:hAnsi="Times New Roman" w:cs="Times New Roman"/>
          <w:b/>
          <w:bCs/>
          <w:kern w:val="1"/>
          <w:sz w:val="28"/>
          <w:szCs w:val="28"/>
          <w:lang w:val="kk-KZ" w:eastAsia="ar-SA"/>
        </w:rPr>
        <w:t>нновациялық қызметтің үш нарығы;</w:t>
      </w:r>
    </w:p>
    <w:p w14:paraId="54CC0B63" w14:textId="7133BE73" w:rsidR="00D93725" w:rsidRPr="000F44B0" w:rsidRDefault="00D93725" w:rsidP="00D93725">
      <w:pPr>
        <w:keepNext/>
        <w:numPr>
          <w:ilvl w:val="1"/>
          <w:numId w:val="0"/>
        </w:numPr>
        <w:tabs>
          <w:tab w:val="num" w:pos="576"/>
        </w:tabs>
        <w:suppressAutoHyphens/>
        <w:spacing w:after="0" w:line="240" w:lineRule="auto"/>
        <w:ind w:left="576" w:hanging="576"/>
        <w:outlineLvl w:val="1"/>
        <w:rPr>
          <w:rFonts w:ascii="Times New Roman" w:eastAsia="Times New Roman" w:hAnsi="Times New Roman" w:cs="Times New Roman"/>
          <w:b/>
          <w:kern w:val="1"/>
          <w:sz w:val="28"/>
          <w:szCs w:val="28"/>
          <w:lang w:val="kk-KZ" w:eastAsia="ar-SA"/>
        </w:rPr>
      </w:pPr>
      <w:r>
        <w:rPr>
          <w:rFonts w:ascii="Times New Roman" w:eastAsia="Times New Roman" w:hAnsi="Times New Roman" w:cs="Times New Roman"/>
          <w:b/>
          <w:bCs/>
          <w:kern w:val="1"/>
          <w:sz w:val="28"/>
          <w:szCs w:val="28"/>
          <w:lang w:val="kk-KZ" w:eastAsia="ar-SA"/>
        </w:rPr>
        <w:t xml:space="preserve">          3.</w:t>
      </w:r>
      <w:r w:rsidRPr="00D93725">
        <w:rPr>
          <w:rFonts w:ascii="Times New Roman" w:eastAsia="Times New Roman" w:hAnsi="Times New Roman" w:cs="Times New Roman"/>
          <w:b/>
          <w:kern w:val="1"/>
          <w:sz w:val="28"/>
          <w:szCs w:val="28"/>
          <w:lang w:val="kk-KZ" w:eastAsia="ar-SA"/>
        </w:rPr>
        <w:t xml:space="preserve"> </w:t>
      </w:r>
      <w:r w:rsidRPr="000F44B0">
        <w:rPr>
          <w:rFonts w:ascii="Times New Roman" w:eastAsia="Times New Roman" w:hAnsi="Times New Roman" w:cs="Times New Roman"/>
          <w:b/>
          <w:kern w:val="1"/>
          <w:sz w:val="28"/>
          <w:szCs w:val="28"/>
          <w:lang w:val="kk-KZ" w:eastAsia="ar-SA"/>
        </w:rPr>
        <w:t>Инновациялық қызметтегі мемлекеттік саясат</w:t>
      </w:r>
    </w:p>
    <w:p w14:paraId="46521D00" w14:textId="32DDC309" w:rsidR="00D93725" w:rsidRPr="00D93725" w:rsidRDefault="00D93725" w:rsidP="00D93725">
      <w:pPr>
        <w:pStyle w:val="a3"/>
        <w:keepNext/>
        <w:tabs>
          <w:tab w:val="num" w:pos="432"/>
        </w:tabs>
        <w:suppressAutoHyphens/>
        <w:spacing w:after="0" w:line="240" w:lineRule="auto"/>
        <w:outlineLvl w:val="0"/>
        <w:rPr>
          <w:rFonts w:ascii="Times New Roman" w:eastAsia="Times New Roman" w:hAnsi="Times New Roman" w:cs="Times New Roman"/>
          <w:b/>
          <w:bCs/>
          <w:kern w:val="1"/>
          <w:sz w:val="28"/>
          <w:szCs w:val="28"/>
          <w:lang w:val="kk-KZ" w:eastAsia="ar-SA"/>
        </w:rPr>
      </w:pPr>
    </w:p>
    <w:p w14:paraId="2DDDEAA9" w14:textId="163C6D07" w:rsidR="00D93725" w:rsidRPr="00D93725" w:rsidRDefault="00D93725" w:rsidP="00D93725">
      <w:pPr>
        <w:pStyle w:val="a3"/>
        <w:tabs>
          <w:tab w:val="num" w:pos="720"/>
        </w:tabs>
        <w:spacing w:after="0" w:line="240" w:lineRule="auto"/>
        <w:ind w:left="1800"/>
        <w:rPr>
          <w:rFonts w:ascii="Times New Roman" w:eastAsia="Times New Roman" w:hAnsi="Times New Roman" w:cs="Times New Roman"/>
          <w:color w:val="000000"/>
          <w:sz w:val="28"/>
          <w:szCs w:val="28"/>
          <w:lang w:val="kk-KZ" w:eastAsia="ru-RU"/>
        </w:rPr>
      </w:pPr>
    </w:p>
    <w:p w14:paraId="161CA41F" w14:textId="77777777" w:rsidR="00D06241" w:rsidRPr="00F73F84" w:rsidRDefault="00D06241">
      <w:pPr>
        <w:rPr>
          <w:lang w:val="kk-KZ"/>
        </w:rPr>
      </w:pPr>
    </w:p>
    <w:sectPr w:rsidR="00D06241" w:rsidRPr="00F73F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6"/>
    <w:multiLevelType w:val="multilevel"/>
    <w:tmpl w:val="00000006"/>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1" w15:restartNumberingAfterBreak="0">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2" w15:restartNumberingAfterBreak="0">
    <w:nsid w:val="00000008"/>
    <w:multiLevelType w:val="multilevel"/>
    <w:tmpl w:val="00000008"/>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3" w15:restartNumberingAfterBreak="0">
    <w:nsid w:val="00000009"/>
    <w:multiLevelType w:val="multilevel"/>
    <w:tmpl w:val="834425A8"/>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160"/>
        </w:tabs>
        <w:ind w:left="2160" w:hanging="360"/>
      </w:pPr>
      <w:rPr>
        <w:rFonts w:cs="Times New Roman"/>
      </w:rPr>
    </w:lvl>
    <w:lvl w:ilvl="5">
      <w:start w:val="1"/>
      <w:numFmt w:val="lowerRoman"/>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lowerLetter"/>
      <w:lvlText w:val="%8."/>
      <w:lvlJc w:val="left"/>
      <w:pPr>
        <w:tabs>
          <w:tab w:val="num" w:pos="3240"/>
        </w:tabs>
        <w:ind w:left="3240" w:hanging="360"/>
      </w:pPr>
      <w:rPr>
        <w:rFonts w:cs="Times New Roman"/>
      </w:rPr>
    </w:lvl>
    <w:lvl w:ilvl="8">
      <w:start w:val="1"/>
      <w:numFmt w:val="lowerRoman"/>
      <w:lvlText w:val="%9."/>
      <w:lvlJc w:val="left"/>
      <w:pPr>
        <w:tabs>
          <w:tab w:val="num" w:pos="3600"/>
        </w:tabs>
        <w:ind w:left="3600" w:hanging="360"/>
      </w:pPr>
      <w:rPr>
        <w:rFonts w:cs="Times New Roman"/>
      </w:rPr>
    </w:lvl>
  </w:abstractNum>
  <w:abstractNum w:abstractNumId="4" w15:restartNumberingAfterBreak="0">
    <w:nsid w:val="0000000A"/>
    <w:multiLevelType w:val="multilevel"/>
    <w:tmpl w:val="0000000A"/>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241"/>
    <w:rsid w:val="000F44B0"/>
    <w:rsid w:val="002A043A"/>
    <w:rsid w:val="004354FC"/>
    <w:rsid w:val="00CE31A0"/>
    <w:rsid w:val="00D06241"/>
    <w:rsid w:val="00D93725"/>
    <w:rsid w:val="00F73F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6677D"/>
  <w15:chartTrackingRefBased/>
  <w15:docId w15:val="{40885903-7035-48EE-B97B-6ACB60510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54F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37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15</Pages>
  <Words>4232</Words>
  <Characters>24125</Characters>
  <Application>Microsoft Office Word</Application>
  <DocSecurity>0</DocSecurity>
  <Lines>201</Lines>
  <Paragraphs>56</Paragraphs>
  <ScaleCrop>false</ScaleCrop>
  <Company/>
  <LinksUpToDate>false</LinksUpToDate>
  <CharactersWithSpaces>28301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7</cp:revision>
  <dcterms:created xsi:type="dcterms:W3CDTF">2020-08-20T17:19:00Z</dcterms:created>
  <dcterms:modified xsi:type="dcterms:W3CDTF">2021-01-21T16:11:00Z</dcterms:modified>
</cp:coreProperties>
</file>